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968A2" w14:textId="67B7B080" w:rsidR="00D4653A" w:rsidRPr="00903E10" w:rsidRDefault="00D4653A" w:rsidP="00D4653A">
      <w:pPr>
        <w:ind w:firstLine="720"/>
        <w:jc w:val="right"/>
        <w:rPr>
          <w:b/>
          <w:sz w:val="22"/>
          <w:szCs w:val="22"/>
        </w:rPr>
      </w:pPr>
      <w:r w:rsidRPr="00903E10">
        <w:rPr>
          <w:b/>
          <w:sz w:val="22"/>
          <w:szCs w:val="22"/>
        </w:rPr>
        <w:t>UAB „</w:t>
      </w:r>
      <w:proofErr w:type="spellStart"/>
      <w:r>
        <w:rPr>
          <w:b/>
          <w:sz w:val="22"/>
          <w:szCs w:val="22"/>
        </w:rPr>
        <w:t>Lietmeta</w:t>
      </w:r>
      <w:proofErr w:type="spellEnd"/>
      <w:r w:rsidRPr="00903E10">
        <w:rPr>
          <w:b/>
          <w:sz w:val="22"/>
          <w:szCs w:val="22"/>
        </w:rPr>
        <w:t>“</w:t>
      </w:r>
    </w:p>
    <w:p w14:paraId="4A00005E" w14:textId="07DABD6E" w:rsidR="00D4653A" w:rsidRPr="00903E10" w:rsidRDefault="00D4653A" w:rsidP="00D4653A">
      <w:pPr>
        <w:ind w:firstLine="720"/>
        <w:jc w:val="right"/>
        <w:rPr>
          <w:b/>
          <w:sz w:val="22"/>
          <w:szCs w:val="22"/>
        </w:rPr>
      </w:pPr>
      <w:r w:rsidRPr="00903E10">
        <w:rPr>
          <w:sz w:val="22"/>
          <w:szCs w:val="22"/>
        </w:rPr>
        <w:t xml:space="preserve">konkurso sąlygų </w:t>
      </w:r>
      <w:r w:rsidRPr="00903E10">
        <w:rPr>
          <w:b/>
          <w:sz w:val="22"/>
          <w:szCs w:val="22"/>
        </w:rPr>
        <w:t xml:space="preserve">priedas Nr. </w:t>
      </w:r>
      <w:r w:rsidR="00C01E4E">
        <w:rPr>
          <w:b/>
          <w:sz w:val="22"/>
          <w:szCs w:val="22"/>
        </w:rPr>
        <w:t>3</w:t>
      </w:r>
    </w:p>
    <w:p w14:paraId="7D1AF72D" w14:textId="77777777" w:rsidR="00D4653A" w:rsidRPr="00903E10" w:rsidRDefault="00D4653A" w:rsidP="00D4653A">
      <w:pPr>
        <w:ind w:firstLine="720"/>
        <w:jc w:val="center"/>
        <w:rPr>
          <w:sz w:val="22"/>
          <w:szCs w:val="22"/>
        </w:rPr>
      </w:pPr>
    </w:p>
    <w:p w14:paraId="0E89822C" w14:textId="77777777" w:rsidR="00D4653A" w:rsidRPr="00903E10" w:rsidRDefault="00D4653A" w:rsidP="00D4653A">
      <w:pPr>
        <w:ind w:firstLine="720"/>
        <w:jc w:val="center"/>
        <w:rPr>
          <w:sz w:val="22"/>
          <w:szCs w:val="22"/>
        </w:rPr>
      </w:pPr>
      <w:r w:rsidRPr="00903E10">
        <w:rPr>
          <w:sz w:val="22"/>
          <w:szCs w:val="22"/>
        </w:rPr>
        <w:t>(projektas)</w:t>
      </w:r>
    </w:p>
    <w:p w14:paraId="4C53792C" w14:textId="77777777" w:rsidR="00D4653A" w:rsidRPr="00903E10" w:rsidRDefault="00D4653A" w:rsidP="00D4653A">
      <w:pPr>
        <w:ind w:firstLine="720"/>
        <w:jc w:val="center"/>
        <w:rPr>
          <w:b/>
          <w:sz w:val="22"/>
          <w:szCs w:val="22"/>
        </w:rPr>
      </w:pPr>
      <w:r w:rsidRPr="00903E10">
        <w:rPr>
          <w:b/>
          <w:sz w:val="22"/>
          <w:szCs w:val="22"/>
        </w:rPr>
        <w:t>PIRKIMO-PARDAVIMO SUTARTIS Nr.____</w:t>
      </w:r>
    </w:p>
    <w:p w14:paraId="395C66C0" w14:textId="76914B7E" w:rsidR="00D4653A" w:rsidRPr="00903E10" w:rsidRDefault="00D4653A" w:rsidP="00D4653A">
      <w:pPr>
        <w:pStyle w:val="Default"/>
        <w:jc w:val="center"/>
        <w:rPr>
          <w:sz w:val="22"/>
          <w:szCs w:val="22"/>
        </w:rPr>
      </w:pPr>
      <w:r w:rsidRPr="00903E10">
        <w:rPr>
          <w:sz w:val="22"/>
          <w:szCs w:val="22"/>
        </w:rPr>
        <w:t>202</w:t>
      </w:r>
      <w:r w:rsidR="00C01E4E">
        <w:rPr>
          <w:sz w:val="22"/>
          <w:szCs w:val="22"/>
        </w:rPr>
        <w:t>3</w:t>
      </w:r>
      <w:r w:rsidRPr="00903E10">
        <w:rPr>
          <w:sz w:val="22"/>
          <w:szCs w:val="22"/>
        </w:rPr>
        <w:t xml:space="preserve"> m. _____________  mėn. ___ d.</w:t>
      </w:r>
    </w:p>
    <w:p w14:paraId="28DE9E75" w14:textId="77777777" w:rsidR="00D4653A" w:rsidRPr="00903E10" w:rsidRDefault="00D4653A" w:rsidP="00D4653A">
      <w:pPr>
        <w:pStyle w:val="Default"/>
        <w:jc w:val="center"/>
        <w:rPr>
          <w:sz w:val="22"/>
          <w:szCs w:val="22"/>
        </w:rPr>
      </w:pPr>
      <w:r w:rsidRPr="00903E10">
        <w:rPr>
          <w:sz w:val="22"/>
          <w:szCs w:val="22"/>
        </w:rPr>
        <w:t>Šiauliai</w:t>
      </w:r>
    </w:p>
    <w:p w14:paraId="7F71A5A6" w14:textId="77777777" w:rsidR="00D4653A" w:rsidRPr="00903E10" w:rsidRDefault="00D4653A" w:rsidP="00D4653A">
      <w:pPr>
        <w:pStyle w:val="Default"/>
        <w:rPr>
          <w:b/>
          <w:bCs/>
          <w:sz w:val="22"/>
          <w:szCs w:val="22"/>
        </w:rPr>
      </w:pPr>
    </w:p>
    <w:p w14:paraId="45ECC585" w14:textId="7FC95825" w:rsidR="00D4653A" w:rsidRPr="00895FDB" w:rsidRDefault="00D4653A" w:rsidP="00D4653A">
      <w:pPr>
        <w:autoSpaceDE w:val="0"/>
        <w:jc w:val="both"/>
        <w:rPr>
          <w:sz w:val="22"/>
          <w:szCs w:val="22"/>
        </w:rPr>
      </w:pPr>
      <w:r w:rsidRPr="00903E10">
        <w:rPr>
          <w:b/>
          <w:sz w:val="22"/>
          <w:szCs w:val="22"/>
        </w:rPr>
        <w:t>UAB „</w:t>
      </w:r>
      <w:proofErr w:type="spellStart"/>
      <w:r w:rsidR="00C01E4E">
        <w:rPr>
          <w:b/>
          <w:sz w:val="22"/>
          <w:szCs w:val="22"/>
        </w:rPr>
        <w:t>Lietmeta</w:t>
      </w:r>
      <w:proofErr w:type="spellEnd"/>
      <w:r w:rsidRPr="00903E10">
        <w:rPr>
          <w:b/>
          <w:sz w:val="22"/>
          <w:szCs w:val="22"/>
        </w:rPr>
        <w:t>“</w:t>
      </w:r>
      <w:r w:rsidRPr="00903E10">
        <w:rPr>
          <w:sz w:val="22"/>
          <w:szCs w:val="22"/>
        </w:rPr>
        <w:t xml:space="preserve"> , įmonės kodas </w:t>
      </w:r>
      <w:r w:rsidRPr="00903E10">
        <w:rPr>
          <w:rFonts w:eastAsia="SimSun"/>
          <w:bCs/>
          <w:sz w:val="22"/>
          <w:szCs w:val="22"/>
          <w:lang w:eastAsia="lt-LT"/>
        </w:rPr>
        <w:t>1</w:t>
      </w:r>
      <w:r w:rsidR="00781F47" w:rsidRPr="00781F47">
        <w:rPr>
          <w:rFonts w:eastAsia="SimSun"/>
          <w:bCs/>
          <w:sz w:val="22"/>
          <w:szCs w:val="22"/>
          <w:lang w:eastAsia="lt-LT"/>
        </w:rPr>
        <w:t xml:space="preserve"> 300576077, atstovaujama direktoriaus Tomo </w:t>
      </w:r>
      <w:proofErr w:type="spellStart"/>
      <w:r w:rsidR="00781F47" w:rsidRPr="00781F47">
        <w:rPr>
          <w:rFonts w:eastAsia="SimSun"/>
          <w:bCs/>
          <w:sz w:val="22"/>
          <w:szCs w:val="22"/>
          <w:lang w:eastAsia="lt-LT"/>
        </w:rPr>
        <w:t>Janužio</w:t>
      </w:r>
      <w:proofErr w:type="spellEnd"/>
      <w:r w:rsidRPr="00903E10">
        <w:rPr>
          <w:sz w:val="22"/>
          <w:szCs w:val="22"/>
        </w:rPr>
        <w:t xml:space="preserve">, veikiančio pagal įmonės įstatus (toliau vadinama </w:t>
      </w:r>
      <w:r w:rsidRPr="00903E10">
        <w:rPr>
          <w:b/>
          <w:bCs/>
          <w:sz w:val="22"/>
          <w:szCs w:val="22"/>
        </w:rPr>
        <w:t>Pirkėju</w:t>
      </w:r>
      <w:r w:rsidRPr="00903E10">
        <w:rPr>
          <w:sz w:val="22"/>
          <w:szCs w:val="22"/>
        </w:rPr>
        <w:t xml:space="preserve">), ir ___________________, įmonės kodas ___________________, atstovaujama ________________________________, veikiančio pagal ___________________________ (toliau vadinama </w:t>
      </w:r>
      <w:r w:rsidRPr="00903E10">
        <w:rPr>
          <w:b/>
          <w:bCs/>
          <w:sz w:val="22"/>
          <w:szCs w:val="22"/>
        </w:rPr>
        <w:t>Pardavėju</w:t>
      </w:r>
      <w:r>
        <w:rPr>
          <w:b/>
          <w:bCs/>
          <w:sz w:val="22"/>
          <w:szCs w:val="22"/>
        </w:rPr>
        <w:t xml:space="preserve"> </w:t>
      </w:r>
      <w:r w:rsidRPr="00895FDB">
        <w:rPr>
          <w:b/>
          <w:bCs/>
          <w:sz w:val="22"/>
          <w:szCs w:val="22"/>
        </w:rPr>
        <w:t>arba Tiekėju</w:t>
      </w:r>
      <w:r w:rsidRPr="00895FDB">
        <w:rPr>
          <w:sz w:val="22"/>
          <w:szCs w:val="22"/>
        </w:rPr>
        <w:t xml:space="preserve">), toliau Pirkėjas ir Pardavėjas vadinami Šalimis, o kiekvienas atskirai Šalimi, sudarė šią sutartį (toliau vadinama </w:t>
      </w:r>
      <w:r w:rsidRPr="00895FDB">
        <w:rPr>
          <w:b/>
          <w:bCs/>
          <w:sz w:val="22"/>
          <w:szCs w:val="22"/>
        </w:rPr>
        <w:t>Sutartimi</w:t>
      </w:r>
      <w:r w:rsidRPr="00895FDB">
        <w:rPr>
          <w:sz w:val="22"/>
          <w:szCs w:val="22"/>
        </w:rPr>
        <w:t xml:space="preserve">): </w:t>
      </w:r>
    </w:p>
    <w:p w14:paraId="27624EAB" w14:textId="77777777" w:rsidR="00D4653A" w:rsidRPr="00895FDB" w:rsidRDefault="00D4653A" w:rsidP="00D4653A">
      <w:pPr>
        <w:autoSpaceDE w:val="0"/>
        <w:jc w:val="both"/>
        <w:rPr>
          <w:sz w:val="22"/>
          <w:szCs w:val="22"/>
        </w:rPr>
      </w:pPr>
    </w:p>
    <w:p w14:paraId="0170B750" w14:textId="77777777" w:rsidR="00D4653A" w:rsidRPr="00895FDB" w:rsidRDefault="00D4653A" w:rsidP="00D4653A">
      <w:pPr>
        <w:autoSpaceDE w:val="0"/>
        <w:jc w:val="both"/>
        <w:rPr>
          <w:sz w:val="22"/>
          <w:szCs w:val="22"/>
        </w:rPr>
      </w:pPr>
    </w:p>
    <w:p w14:paraId="5C352C96" w14:textId="77777777" w:rsidR="00D4653A" w:rsidRPr="00895FDB" w:rsidRDefault="00D4653A" w:rsidP="00D4653A">
      <w:pPr>
        <w:pStyle w:val="Default"/>
        <w:jc w:val="center"/>
        <w:rPr>
          <w:b/>
          <w:bCs/>
          <w:color w:val="auto"/>
          <w:sz w:val="22"/>
          <w:szCs w:val="22"/>
        </w:rPr>
      </w:pPr>
      <w:r w:rsidRPr="00895FDB">
        <w:rPr>
          <w:b/>
          <w:bCs/>
          <w:color w:val="auto"/>
          <w:sz w:val="22"/>
          <w:szCs w:val="22"/>
        </w:rPr>
        <w:t>1. SUTARTIES DALYKAS</w:t>
      </w:r>
    </w:p>
    <w:p w14:paraId="7EFC5CFE" w14:textId="77777777" w:rsidR="00D4653A" w:rsidRPr="00895FDB" w:rsidRDefault="00D4653A" w:rsidP="00D4653A">
      <w:pPr>
        <w:pStyle w:val="Default"/>
        <w:jc w:val="both"/>
        <w:rPr>
          <w:color w:val="auto"/>
          <w:sz w:val="22"/>
          <w:szCs w:val="22"/>
        </w:rPr>
      </w:pPr>
    </w:p>
    <w:p w14:paraId="32887429" w14:textId="108196AA" w:rsidR="00D4653A" w:rsidRPr="00903E10" w:rsidRDefault="00D4653A" w:rsidP="00D4653A">
      <w:pPr>
        <w:pStyle w:val="Default"/>
        <w:tabs>
          <w:tab w:val="left" w:pos="490"/>
        </w:tabs>
        <w:jc w:val="both"/>
        <w:rPr>
          <w:sz w:val="22"/>
          <w:szCs w:val="22"/>
        </w:rPr>
      </w:pPr>
      <w:r w:rsidRPr="00895FDB">
        <w:rPr>
          <w:color w:val="auto"/>
          <w:sz w:val="22"/>
          <w:szCs w:val="22"/>
        </w:rPr>
        <w:t xml:space="preserve">1.1 Pirkėjas perka, o Pardavėjas parduoda perka, o Pardavėjas parduoda pirkimo konkurse numatytomis sąlygomis </w:t>
      </w:r>
      <w:r w:rsidR="00781F47" w:rsidRPr="00781F47">
        <w:rPr>
          <w:b/>
          <w:sz w:val="22"/>
          <w:szCs w:val="22"/>
        </w:rPr>
        <w:t>Gofruoto kartono gamybos linij</w:t>
      </w:r>
      <w:r w:rsidR="00781F47">
        <w:rPr>
          <w:b/>
          <w:sz w:val="22"/>
          <w:szCs w:val="22"/>
        </w:rPr>
        <w:t>ą</w:t>
      </w:r>
      <w:r w:rsidR="00781F47" w:rsidRPr="00781F47">
        <w:rPr>
          <w:b/>
          <w:sz w:val="22"/>
          <w:szCs w:val="22"/>
        </w:rPr>
        <w:t xml:space="preserve"> </w:t>
      </w:r>
      <w:r w:rsidRPr="00895FDB">
        <w:rPr>
          <w:color w:val="auto"/>
          <w:sz w:val="22"/>
          <w:szCs w:val="22"/>
        </w:rPr>
        <w:t xml:space="preserve">(toliau vadinama </w:t>
      </w:r>
      <w:r w:rsidRPr="00895FDB">
        <w:rPr>
          <w:b/>
          <w:bCs/>
          <w:color w:val="auto"/>
          <w:sz w:val="22"/>
          <w:szCs w:val="22"/>
        </w:rPr>
        <w:t>Įranga arba Prekėmis</w:t>
      </w:r>
      <w:r w:rsidRPr="00895FDB">
        <w:rPr>
          <w:color w:val="auto"/>
          <w:sz w:val="22"/>
          <w:szCs w:val="22"/>
        </w:rPr>
        <w:t xml:space="preserve">). Prekės </w:t>
      </w:r>
      <w:r w:rsidRPr="00903E10">
        <w:rPr>
          <w:sz w:val="22"/>
          <w:szCs w:val="22"/>
        </w:rPr>
        <w:t>teikiamos pagal prie Sutarties pridedamą techninę specifikaciją (konkurso sąlygų 1 priedas) ir Pardavėjo pasiūlymą (konkurso sąlygų 2 priedas).</w:t>
      </w:r>
    </w:p>
    <w:p w14:paraId="37DD1459" w14:textId="77777777" w:rsidR="00D4653A" w:rsidRPr="00903E10" w:rsidRDefault="00D4653A" w:rsidP="00D4653A">
      <w:pPr>
        <w:pStyle w:val="Default"/>
        <w:tabs>
          <w:tab w:val="left" w:pos="490"/>
        </w:tabs>
        <w:jc w:val="both"/>
        <w:rPr>
          <w:sz w:val="22"/>
          <w:szCs w:val="22"/>
        </w:rPr>
      </w:pPr>
    </w:p>
    <w:p w14:paraId="376270CD" w14:textId="77777777" w:rsidR="00D4653A" w:rsidRPr="00903E10" w:rsidRDefault="00D4653A" w:rsidP="00D4653A">
      <w:pPr>
        <w:pStyle w:val="Default"/>
        <w:jc w:val="both"/>
        <w:rPr>
          <w:sz w:val="22"/>
          <w:szCs w:val="22"/>
        </w:rPr>
      </w:pPr>
    </w:p>
    <w:p w14:paraId="568E337A" w14:textId="77777777" w:rsidR="00D4653A" w:rsidRPr="00903E10" w:rsidRDefault="00D4653A" w:rsidP="00D4653A">
      <w:pPr>
        <w:pStyle w:val="Default"/>
        <w:jc w:val="center"/>
        <w:rPr>
          <w:b/>
          <w:bCs/>
          <w:sz w:val="22"/>
          <w:szCs w:val="22"/>
        </w:rPr>
      </w:pPr>
      <w:r w:rsidRPr="00903E10">
        <w:rPr>
          <w:b/>
          <w:bCs/>
          <w:sz w:val="22"/>
          <w:szCs w:val="22"/>
        </w:rPr>
        <w:t>2. KAINA IR SUTARTIES SUMA</w:t>
      </w:r>
    </w:p>
    <w:p w14:paraId="2859A258" w14:textId="77777777" w:rsidR="00D4653A" w:rsidRPr="00903E10" w:rsidRDefault="00D4653A" w:rsidP="00D4653A">
      <w:pPr>
        <w:pStyle w:val="Default"/>
        <w:jc w:val="center"/>
        <w:rPr>
          <w:sz w:val="22"/>
          <w:szCs w:val="22"/>
        </w:rPr>
      </w:pPr>
    </w:p>
    <w:p w14:paraId="11B5C757" w14:textId="77777777" w:rsidR="00D4653A" w:rsidRPr="00903E10" w:rsidRDefault="00D4653A" w:rsidP="00D4653A">
      <w:pPr>
        <w:pStyle w:val="Default"/>
        <w:rPr>
          <w:sz w:val="22"/>
          <w:szCs w:val="22"/>
        </w:rPr>
      </w:pPr>
      <w:r w:rsidRPr="00903E10">
        <w:rPr>
          <w:sz w:val="22"/>
          <w:szCs w:val="22"/>
        </w:rPr>
        <w:t xml:space="preserve">2.1. Įrangos kaina yra fiksuota ir negali būti keičiama. </w:t>
      </w:r>
    </w:p>
    <w:p w14:paraId="05ACFF05" w14:textId="56EF4270" w:rsidR="00D4653A" w:rsidRPr="00903E10" w:rsidRDefault="00D4653A" w:rsidP="00781F47">
      <w:pPr>
        <w:pStyle w:val="Default"/>
        <w:jc w:val="both"/>
        <w:rPr>
          <w:sz w:val="22"/>
          <w:szCs w:val="22"/>
        </w:rPr>
      </w:pPr>
      <w:r w:rsidRPr="00903E10">
        <w:rPr>
          <w:sz w:val="22"/>
          <w:szCs w:val="22"/>
        </w:rPr>
        <w:t xml:space="preserve">2.2. Bendra šios sutarties suma yra ______________EUR </w:t>
      </w:r>
      <w:r w:rsidR="00781F47">
        <w:rPr>
          <w:sz w:val="22"/>
          <w:szCs w:val="22"/>
        </w:rPr>
        <w:t xml:space="preserve">(JAV doleriais) </w:t>
      </w:r>
      <w:r w:rsidRPr="00903E10">
        <w:rPr>
          <w:sz w:val="22"/>
          <w:szCs w:val="22"/>
        </w:rPr>
        <w:t>be PVM. Pridėtinės vertės mokestis skaičiuojamas ir mokamas papildomai teisės aktų nustatyta tvarka</w:t>
      </w:r>
    </w:p>
    <w:p w14:paraId="58C00EF3" w14:textId="77777777" w:rsidR="00D4653A" w:rsidRPr="00895FDB" w:rsidRDefault="00D4653A" w:rsidP="00D4653A">
      <w:pPr>
        <w:rPr>
          <w:sz w:val="22"/>
          <w:szCs w:val="22"/>
        </w:rPr>
      </w:pPr>
      <w:r w:rsidRPr="00895FDB">
        <w:rPr>
          <w:sz w:val="22"/>
          <w:szCs w:val="22"/>
        </w:rPr>
        <w:t xml:space="preserve">2.3. Bendra šios sutarties suma apima: </w:t>
      </w:r>
    </w:p>
    <w:p w14:paraId="5B0A5997" w14:textId="77777777" w:rsidR="00D4653A" w:rsidRPr="00895FDB" w:rsidRDefault="00D4653A" w:rsidP="00D4653A">
      <w:pPr>
        <w:jc w:val="both"/>
        <w:rPr>
          <w:sz w:val="22"/>
          <w:szCs w:val="22"/>
        </w:rPr>
      </w:pPr>
      <w:r w:rsidRPr="00895FDB">
        <w:rPr>
          <w:sz w:val="22"/>
          <w:szCs w:val="22"/>
        </w:rPr>
        <w:t>- pristatymą, draudimą iki iškrovimo, montavimą, instaliavimą, paleidimą-derinimą, darbuotojų apmokymą.</w:t>
      </w:r>
    </w:p>
    <w:p w14:paraId="371BE37A" w14:textId="77777777" w:rsidR="00D4653A" w:rsidRPr="00895FDB" w:rsidRDefault="00D4653A" w:rsidP="00D4653A">
      <w:pPr>
        <w:jc w:val="both"/>
        <w:rPr>
          <w:sz w:val="22"/>
          <w:szCs w:val="22"/>
        </w:rPr>
      </w:pPr>
      <w:r w:rsidRPr="00895FDB">
        <w:rPr>
          <w:sz w:val="22"/>
          <w:szCs w:val="22"/>
        </w:rPr>
        <w:t>2.4. Bendra šios sutarties suma neapima:</w:t>
      </w:r>
    </w:p>
    <w:p w14:paraId="43F28F32" w14:textId="77777777" w:rsidR="00D4653A" w:rsidRPr="00895FDB" w:rsidRDefault="00D4653A" w:rsidP="00D4653A">
      <w:pPr>
        <w:jc w:val="both"/>
        <w:rPr>
          <w:sz w:val="22"/>
          <w:szCs w:val="22"/>
        </w:rPr>
      </w:pPr>
      <w:r w:rsidRPr="00895FDB">
        <w:rPr>
          <w:sz w:val="22"/>
          <w:szCs w:val="22"/>
        </w:rPr>
        <w:t>- Prekių iškrovimo, iškrautų Prekių nugabenimo į montavimo patalpą, montavimo vietos paruošimo pagal Pardavėjo nurodymus;</w:t>
      </w:r>
    </w:p>
    <w:p w14:paraId="4B6C3CC4" w14:textId="77777777" w:rsidR="00D4653A" w:rsidRPr="00895FDB" w:rsidRDefault="00D4653A" w:rsidP="00D4653A">
      <w:pPr>
        <w:jc w:val="both"/>
        <w:rPr>
          <w:sz w:val="22"/>
          <w:szCs w:val="22"/>
        </w:rPr>
      </w:pPr>
      <w:r w:rsidRPr="00895FDB">
        <w:rPr>
          <w:sz w:val="22"/>
          <w:szCs w:val="22"/>
        </w:rPr>
        <w:t>- įrankių ir medžiagų, reikalingų Įrangai išbandyti bei paleisti darbui.</w:t>
      </w:r>
    </w:p>
    <w:p w14:paraId="12640F9C" w14:textId="77777777" w:rsidR="00D4653A" w:rsidRPr="00895FDB" w:rsidRDefault="00D4653A" w:rsidP="00D4653A">
      <w:pPr>
        <w:jc w:val="both"/>
        <w:rPr>
          <w:sz w:val="22"/>
          <w:szCs w:val="22"/>
        </w:rPr>
      </w:pPr>
    </w:p>
    <w:p w14:paraId="23B7966F" w14:textId="77777777" w:rsidR="00D4653A" w:rsidRPr="00895FDB" w:rsidRDefault="00D4653A" w:rsidP="00D4653A">
      <w:pPr>
        <w:pStyle w:val="Default"/>
        <w:jc w:val="center"/>
        <w:rPr>
          <w:b/>
          <w:bCs/>
          <w:color w:val="auto"/>
          <w:sz w:val="22"/>
          <w:szCs w:val="22"/>
        </w:rPr>
      </w:pPr>
    </w:p>
    <w:p w14:paraId="5512F418" w14:textId="15363B09" w:rsidR="00D4653A" w:rsidRPr="00895FDB" w:rsidRDefault="00D4653A" w:rsidP="00D4653A">
      <w:pPr>
        <w:pStyle w:val="Default"/>
        <w:jc w:val="center"/>
        <w:rPr>
          <w:b/>
          <w:bCs/>
          <w:color w:val="auto"/>
          <w:sz w:val="22"/>
          <w:szCs w:val="22"/>
        </w:rPr>
      </w:pPr>
      <w:r w:rsidRPr="00895FDB">
        <w:rPr>
          <w:b/>
          <w:bCs/>
          <w:color w:val="auto"/>
          <w:sz w:val="22"/>
          <w:szCs w:val="22"/>
        </w:rPr>
        <w:t>3.</w:t>
      </w:r>
      <w:r w:rsidR="0001096F">
        <w:rPr>
          <w:b/>
          <w:bCs/>
          <w:color w:val="auto"/>
          <w:sz w:val="22"/>
          <w:szCs w:val="22"/>
        </w:rPr>
        <w:t xml:space="preserve"> </w:t>
      </w:r>
      <w:r w:rsidRPr="00895FDB">
        <w:rPr>
          <w:b/>
          <w:bCs/>
          <w:color w:val="auto"/>
          <w:sz w:val="22"/>
          <w:szCs w:val="22"/>
        </w:rPr>
        <w:t>TIEKIMO TERMINAI IR DATA</w:t>
      </w:r>
    </w:p>
    <w:p w14:paraId="532B1967" w14:textId="77777777" w:rsidR="00D4653A" w:rsidRPr="00895FDB" w:rsidRDefault="00D4653A" w:rsidP="00D4653A">
      <w:pPr>
        <w:pStyle w:val="Default"/>
        <w:jc w:val="center"/>
        <w:rPr>
          <w:b/>
          <w:bCs/>
          <w:color w:val="auto"/>
          <w:sz w:val="22"/>
          <w:szCs w:val="22"/>
        </w:rPr>
      </w:pPr>
    </w:p>
    <w:p w14:paraId="377A78B5" w14:textId="403E8B80" w:rsidR="00D4653A" w:rsidRPr="00895FDB" w:rsidRDefault="00D4653A" w:rsidP="00D4653A">
      <w:pPr>
        <w:pStyle w:val="Default"/>
        <w:jc w:val="both"/>
        <w:rPr>
          <w:color w:val="auto"/>
          <w:sz w:val="22"/>
          <w:szCs w:val="22"/>
        </w:rPr>
      </w:pPr>
      <w:r w:rsidRPr="00895FDB">
        <w:rPr>
          <w:color w:val="auto"/>
          <w:sz w:val="22"/>
          <w:szCs w:val="22"/>
        </w:rPr>
        <w:t xml:space="preserve">3.1. Prekių pristatymo vieta – </w:t>
      </w:r>
      <w:r w:rsidR="00E860F4" w:rsidRPr="00E860F4">
        <w:rPr>
          <w:color w:val="auto"/>
          <w:sz w:val="22"/>
          <w:szCs w:val="22"/>
        </w:rPr>
        <w:t>F. Vaitkaus g. 11, 77104 Šiauliai</w:t>
      </w:r>
      <w:r w:rsidRPr="00895FDB">
        <w:rPr>
          <w:color w:val="auto"/>
          <w:sz w:val="22"/>
          <w:szCs w:val="22"/>
        </w:rPr>
        <w:t>, Lietuva. Prekių atsitiktinio žuvimo ar sugedimo rizika pereina Pirkėjui nuo Prekių pristatymo šiame punkte nurodytu adresu, tačiau bet kokiu atveju ne vėliau kaip nuo Pirkėjo atliekamų Įrangos iškrovimo darbų pradžios.</w:t>
      </w:r>
    </w:p>
    <w:p w14:paraId="70758DFE" w14:textId="3A7A8EC2" w:rsidR="00D4653A" w:rsidRPr="00895FDB" w:rsidRDefault="00D4653A" w:rsidP="00D4653A">
      <w:pPr>
        <w:tabs>
          <w:tab w:val="left" w:pos="1560"/>
        </w:tabs>
        <w:jc w:val="both"/>
        <w:rPr>
          <w:sz w:val="22"/>
          <w:szCs w:val="22"/>
        </w:rPr>
      </w:pPr>
      <w:r w:rsidRPr="00895FDB">
        <w:rPr>
          <w:sz w:val="22"/>
          <w:szCs w:val="22"/>
        </w:rPr>
        <w:t xml:space="preserve">3.2. Įranga turi būti pristatyta, sumontuota ir paleista darbui per </w:t>
      </w:r>
      <w:r w:rsidR="00781F47">
        <w:rPr>
          <w:sz w:val="22"/>
          <w:szCs w:val="22"/>
        </w:rPr>
        <w:t>30</w:t>
      </w:r>
      <w:r w:rsidRPr="00895FDB">
        <w:rPr>
          <w:sz w:val="22"/>
          <w:szCs w:val="22"/>
        </w:rPr>
        <w:t xml:space="preserve"> mėnesi</w:t>
      </w:r>
      <w:r w:rsidR="00781F47">
        <w:rPr>
          <w:sz w:val="22"/>
          <w:szCs w:val="22"/>
        </w:rPr>
        <w:t>ų</w:t>
      </w:r>
      <w:r w:rsidRPr="00895FDB">
        <w:rPr>
          <w:sz w:val="22"/>
          <w:szCs w:val="22"/>
        </w:rPr>
        <w:t xml:space="preserve"> nuo prekių pirkimo sutarties pasirašymo. Esant objektyvioms priežastims, įskaitant, bet neapsiribojant – bet kokius apribojimus (prekių, žmonių ir pan.), ir įtakojančius Pardavėjo įsipareigojimų (Įrangos pristatymo, sumontavimo, paleidimui darbui ir pan.) vykdymą, sutarties vykdymo terminas šalių raštišku susitarimu  galės būti pratęstas 30 dienų.</w:t>
      </w:r>
    </w:p>
    <w:p w14:paraId="68D54C19" w14:textId="04A984C0" w:rsidR="00D4653A" w:rsidRPr="00895FDB" w:rsidRDefault="00D4653A" w:rsidP="00D4653A">
      <w:pPr>
        <w:tabs>
          <w:tab w:val="left" w:pos="1560"/>
        </w:tabs>
        <w:jc w:val="both"/>
        <w:rPr>
          <w:sz w:val="22"/>
          <w:szCs w:val="22"/>
        </w:rPr>
      </w:pPr>
      <w:r w:rsidRPr="00895FDB">
        <w:rPr>
          <w:sz w:val="22"/>
          <w:szCs w:val="22"/>
        </w:rPr>
        <w:t>3.3. Įranga turi būti pristatyta Pirkėjui pagal tarptautinių prekybos rūmų taisykles „</w:t>
      </w:r>
      <w:proofErr w:type="spellStart"/>
      <w:r w:rsidRPr="00895FDB">
        <w:rPr>
          <w:sz w:val="22"/>
          <w:szCs w:val="22"/>
        </w:rPr>
        <w:t>Incoterms</w:t>
      </w:r>
      <w:proofErr w:type="spellEnd"/>
      <w:r w:rsidRPr="00895FDB">
        <w:rPr>
          <w:sz w:val="22"/>
          <w:szCs w:val="22"/>
        </w:rPr>
        <w:t xml:space="preserve">“. Pristatymo sąlygos – </w:t>
      </w:r>
      <w:r w:rsidR="00781F47">
        <w:rPr>
          <w:sz w:val="22"/>
          <w:szCs w:val="22"/>
        </w:rPr>
        <w:t>DDP</w:t>
      </w:r>
      <w:r w:rsidRPr="00895FDB">
        <w:rPr>
          <w:sz w:val="22"/>
          <w:szCs w:val="22"/>
        </w:rPr>
        <w:t xml:space="preserve">. </w:t>
      </w:r>
    </w:p>
    <w:p w14:paraId="59D53A9D" w14:textId="77777777" w:rsidR="00D4653A" w:rsidRPr="00903E10" w:rsidRDefault="00D4653A" w:rsidP="00D4653A">
      <w:pPr>
        <w:rPr>
          <w:sz w:val="22"/>
          <w:szCs w:val="22"/>
        </w:rPr>
      </w:pPr>
      <w:r w:rsidRPr="00895FDB">
        <w:rPr>
          <w:sz w:val="22"/>
          <w:szCs w:val="22"/>
        </w:rPr>
        <w:t xml:space="preserve">3.4. Tiekimo data laikoma Įrangos pristatymo ir paleidimo darbui data. </w:t>
      </w:r>
    </w:p>
    <w:p w14:paraId="64368993" w14:textId="77777777" w:rsidR="00D4653A" w:rsidRPr="00903E10" w:rsidRDefault="00D4653A" w:rsidP="00D4653A">
      <w:pPr>
        <w:pStyle w:val="Default"/>
        <w:jc w:val="center"/>
        <w:rPr>
          <w:b/>
          <w:bCs/>
          <w:sz w:val="22"/>
          <w:szCs w:val="22"/>
        </w:rPr>
      </w:pPr>
    </w:p>
    <w:p w14:paraId="1B48C5DD" w14:textId="77777777" w:rsidR="00D4653A" w:rsidRPr="00903E10" w:rsidRDefault="00D4653A" w:rsidP="00D4653A">
      <w:pPr>
        <w:pStyle w:val="Default"/>
        <w:jc w:val="center"/>
        <w:rPr>
          <w:b/>
          <w:bCs/>
          <w:sz w:val="22"/>
          <w:szCs w:val="22"/>
        </w:rPr>
      </w:pPr>
    </w:p>
    <w:p w14:paraId="51DB739E" w14:textId="77777777" w:rsidR="00D4653A" w:rsidRPr="00903E10" w:rsidRDefault="00D4653A" w:rsidP="00D4653A">
      <w:pPr>
        <w:pStyle w:val="Default"/>
        <w:numPr>
          <w:ilvl w:val="0"/>
          <w:numId w:val="1"/>
        </w:numPr>
        <w:jc w:val="center"/>
        <w:rPr>
          <w:b/>
          <w:bCs/>
          <w:sz w:val="22"/>
          <w:szCs w:val="22"/>
        </w:rPr>
      </w:pPr>
      <w:r w:rsidRPr="00903E10">
        <w:rPr>
          <w:b/>
          <w:bCs/>
          <w:sz w:val="22"/>
          <w:szCs w:val="22"/>
        </w:rPr>
        <w:t>APMOKĖJIMO SĄLYGOS</w:t>
      </w:r>
    </w:p>
    <w:p w14:paraId="6AEF6769" w14:textId="77777777" w:rsidR="00D4653A" w:rsidRPr="00903E10" w:rsidRDefault="00D4653A" w:rsidP="00D4653A">
      <w:pPr>
        <w:pStyle w:val="NoSpacing1"/>
        <w:rPr>
          <w:rFonts w:ascii="Times New Roman" w:hAnsi="Times New Roman"/>
        </w:rPr>
      </w:pPr>
    </w:p>
    <w:p w14:paraId="7D5F2060" w14:textId="66B314AD" w:rsidR="00D4653A" w:rsidRPr="00903E10" w:rsidRDefault="00D4653A" w:rsidP="00D4653A">
      <w:pPr>
        <w:pStyle w:val="ListParagraph1"/>
        <w:numPr>
          <w:ilvl w:val="1"/>
          <w:numId w:val="3"/>
        </w:numPr>
        <w:tabs>
          <w:tab w:val="left" w:pos="426"/>
        </w:tabs>
        <w:spacing w:after="0" w:line="240" w:lineRule="auto"/>
        <w:ind w:left="0" w:firstLine="0"/>
        <w:jc w:val="both"/>
        <w:rPr>
          <w:i/>
          <w:sz w:val="22"/>
          <w:szCs w:val="22"/>
          <w:lang w:val="lt-LT"/>
        </w:rPr>
      </w:pPr>
      <w:r w:rsidRPr="00903E10">
        <w:rPr>
          <w:sz w:val="22"/>
          <w:szCs w:val="22"/>
          <w:lang w:val="lt-LT"/>
        </w:rPr>
        <w:t>Apmokėjimas už Įrangą, parduodamą pagal šią Sutartį, vykdomas eurais</w:t>
      </w:r>
      <w:r w:rsidR="006779B9">
        <w:rPr>
          <w:sz w:val="22"/>
          <w:szCs w:val="22"/>
          <w:lang w:val="lt-LT"/>
        </w:rPr>
        <w:t xml:space="preserve"> (JAV doleriais)</w:t>
      </w:r>
      <w:r w:rsidRPr="00903E10">
        <w:rPr>
          <w:sz w:val="22"/>
          <w:szCs w:val="22"/>
          <w:lang w:val="lt-LT"/>
        </w:rPr>
        <w:t xml:space="preserve">. </w:t>
      </w:r>
    </w:p>
    <w:p w14:paraId="4569FF2E" w14:textId="77777777" w:rsidR="00D4653A" w:rsidRPr="00903E10" w:rsidRDefault="00D4653A" w:rsidP="00D4653A">
      <w:pPr>
        <w:pStyle w:val="ListParagraph1"/>
        <w:numPr>
          <w:ilvl w:val="1"/>
          <w:numId w:val="3"/>
        </w:numPr>
        <w:tabs>
          <w:tab w:val="left" w:pos="426"/>
        </w:tabs>
        <w:spacing w:after="0" w:line="240" w:lineRule="auto"/>
        <w:ind w:left="426" w:hanging="426"/>
        <w:jc w:val="both"/>
        <w:rPr>
          <w:sz w:val="22"/>
          <w:szCs w:val="22"/>
          <w:lang w:val="lt-LT"/>
        </w:rPr>
      </w:pPr>
      <w:r w:rsidRPr="00903E10">
        <w:rPr>
          <w:sz w:val="22"/>
          <w:szCs w:val="22"/>
          <w:lang w:val="lt-LT"/>
        </w:rPr>
        <w:t xml:space="preserve">Avansinis,  tarpinis  bei galutinis atsiskaitymai už Įrangą numatomi vykdyti tokia tvarka: </w:t>
      </w:r>
    </w:p>
    <w:p w14:paraId="0E6F6EBE" w14:textId="2E2C0F19" w:rsidR="00D4653A" w:rsidRPr="00895FDB" w:rsidRDefault="00D4653A" w:rsidP="00D4653A">
      <w:pPr>
        <w:pStyle w:val="ListParagraph1"/>
        <w:numPr>
          <w:ilvl w:val="2"/>
          <w:numId w:val="3"/>
        </w:numPr>
        <w:tabs>
          <w:tab w:val="left" w:pos="426"/>
        </w:tabs>
        <w:spacing w:after="0" w:line="240" w:lineRule="auto"/>
        <w:ind w:left="1276" w:hanging="567"/>
        <w:jc w:val="both"/>
        <w:rPr>
          <w:sz w:val="22"/>
          <w:szCs w:val="22"/>
          <w:lang w:val="lt-LT"/>
        </w:rPr>
      </w:pPr>
      <w:r w:rsidRPr="00895FDB">
        <w:rPr>
          <w:sz w:val="22"/>
          <w:szCs w:val="22"/>
          <w:lang w:val="lt-LT"/>
        </w:rPr>
        <w:t xml:space="preserve">per </w:t>
      </w:r>
      <w:r w:rsidR="00E860F4">
        <w:rPr>
          <w:sz w:val="22"/>
          <w:szCs w:val="22"/>
          <w:lang w:val="lt-LT"/>
        </w:rPr>
        <w:t>10</w:t>
      </w:r>
      <w:r w:rsidRPr="00895FDB">
        <w:rPr>
          <w:sz w:val="22"/>
          <w:szCs w:val="22"/>
          <w:lang w:val="lt-LT"/>
        </w:rPr>
        <w:t xml:space="preserve"> (</w:t>
      </w:r>
      <w:r w:rsidR="00E860F4">
        <w:rPr>
          <w:sz w:val="22"/>
          <w:szCs w:val="22"/>
          <w:lang w:val="lt-LT"/>
        </w:rPr>
        <w:t>dešimt</w:t>
      </w:r>
      <w:r w:rsidRPr="00895FDB">
        <w:rPr>
          <w:sz w:val="22"/>
          <w:szCs w:val="22"/>
          <w:lang w:val="lt-LT"/>
        </w:rPr>
        <w:t>) dien</w:t>
      </w:r>
      <w:r w:rsidR="00E860F4">
        <w:rPr>
          <w:sz w:val="22"/>
          <w:szCs w:val="22"/>
          <w:lang w:val="lt-LT"/>
        </w:rPr>
        <w:t>ų</w:t>
      </w:r>
      <w:r w:rsidRPr="00895FDB">
        <w:rPr>
          <w:sz w:val="22"/>
          <w:szCs w:val="22"/>
          <w:lang w:val="lt-LT"/>
        </w:rPr>
        <w:t xml:space="preserve"> nuo Pirkimo sutarties pasirašymo atliekant išankstinį mokėjimą </w:t>
      </w:r>
      <w:r w:rsidR="00E860F4">
        <w:rPr>
          <w:sz w:val="22"/>
          <w:szCs w:val="22"/>
          <w:lang w:val="lt-LT"/>
        </w:rPr>
        <w:t>60</w:t>
      </w:r>
      <w:r w:rsidRPr="00895FDB">
        <w:rPr>
          <w:sz w:val="22"/>
          <w:szCs w:val="22"/>
          <w:lang w:val="lt-LT"/>
        </w:rPr>
        <w:t xml:space="preserve"> % (</w:t>
      </w:r>
      <w:r w:rsidR="00E860F4">
        <w:rPr>
          <w:sz w:val="22"/>
          <w:szCs w:val="22"/>
          <w:lang w:val="lt-LT"/>
        </w:rPr>
        <w:t>šešias</w:t>
      </w:r>
      <w:r w:rsidRPr="00895FDB">
        <w:rPr>
          <w:sz w:val="22"/>
          <w:szCs w:val="22"/>
          <w:lang w:val="lt-LT"/>
        </w:rPr>
        <w:t>dešimt procentų) nuo Bendros sutarties sumos.</w:t>
      </w:r>
    </w:p>
    <w:p w14:paraId="128B4DD7" w14:textId="5B8E6431" w:rsidR="00E860F4" w:rsidRPr="00E860F4" w:rsidRDefault="00D4653A" w:rsidP="00503762">
      <w:pPr>
        <w:pStyle w:val="Sraopastraipa"/>
        <w:numPr>
          <w:ilvl w:val="2"/>
          <w:numId w:val="3"/>
        </w:numPr>
        <w:ind w:left="1276" w:hanging="567"/>
        <w:rPr>
          <w:sz w:val="22"/>
          <w:szCs w:val="22"/>
        </w:rPr>
      </w:pPr>
      <w:r w:rsidRPr="00E860F4">
        <w:rPr>
          <w:sz w:val="22"/>
          <w:szCs w:val="22"/>
        </w:rPr>
        <w:lastRenderedPageBreak/>
        <w:t>galutinį mokėjimą</w:t>
      </w:r>
      <w:r w:rsidR="00E860F4" w:rsidRPr="00E860F4">
        <w:rPr>
          <w:sz w:val="22"/>
          <w:szCs w:val="22"/>
        </w:rPr>
        <w:t xml:space="preserve"> 4</w:t>
      </w:r>
      <w:r w:rsidRPr="00E860F4">
        <w:rPr>
          <w:sz w:val="22"/>
          <w:szCs w:val="22"/>
        </w:rPr>
        <w:t>0 % (</w:t>
      </w:r>
      <w:r w:rsidR="00E860F4" w:rsidRPr="00E860F4">
        <w:rPr>
          <w:sz w:val="22"/>
          <w:szCs w:val="22"/>
        </w:rPr>
        <w:t>keturias</w:t>
      </w:r>
      <w:r w:rsidRPr="00E860F4">
        <w:rPr>
          <w:sz w:val="22"/>
          <w:szCs w:val="22"/>
        </w:rPr>
        <w:t xml:space="preserve">dešimt procentų) nuo Bendros sutarties sumos Pirkėjas sumoka ne vėliau kaip per </w:t>
      </w:r>
      <w:r w:rsidR="00E860F4" w:rsidRPr="00E860F4">
        <w:rPr>
          <w:sz w:val="22"/>
          <w:szCs w:val="22"/>
        </w:rPr>
        <w:t>10 (dešimt) dienų nuo sutarties sumos</w:t>
      </w:r>
      <w:r w:rsidR="00E860F4">
        <w:rPr>
          <w:sz w:val="22"/>
          <w:szCs w:val="22"/>
        </w:rPr>
        <w:t>,</w:t>
      </w:r>
      <w:r w:rsidR="00E860F4" w:rsidRPr="00E860F4">
        <w:rPr>
          <w:sz w:val="22"/>
          <w:szCs w:val="22"/>
        </w:rPr>
        <w:t xml:space="preserve"> gavus pranešimą apie pasirengimą išsiųsti įrangą.</w:t>
      </w:r>
    </w:p>
    <w:p w14:paraId="6A3E6F0A" w14:textId="39199714" w:rsidR="00D4653A" w:rsidRPr="00895FDB" w:rsidRDefault="00D4653A" w:rsidP="00D31B4F">
      <w:pPr>
        <w:pStyle w:val="ListParagraph1"/>
        <w:tabs>
          <w:tab w:val="left" w:pos="426"/>
        </w:tabs>
        <w:spacing w:after="0" w:line="240" w:lineRule="auto"/>
        <w:ind w:left="0"/>
        <w:jc w:val="both"/>
        <w:rPr>
          <w:sz w:val="22"/>
          <w:szCs w:val="22"/>
          <w:lang w:val="lt-LT"/>
        </w:rPr>
      </w:pPr>
    </w:p>
    <w:p w14:paraId="7836BEC0" w14:textId="77777777" w:rsidR="00D4653A" w:rsidRPr="00895FDB" w:rsidRDefault="00D4653A" w:rsidP="00D4653A">
      <w:pPr>
        <w:rPr>
          <w:sz w:val="22"/>
          <w:szCs w:val="22"/>
        </w:rPr>
      </w:pPr>
    </w:p>
    <w:p w14:paraId="6740D012" w14:textId="77777777" w:rsidR="00D4653A" w:rsidRPr="00903E10" w:rsidRDefault="00D4653A" w:rsidP="00D4653A">
      <w:pPr>
        <w:pStyle w:val="Default"/>
        <w:numPr>
          <w:ilvl w:val="0"/>
          <w:numId w:val="1"/>
        </w:numPr>
        <w:jc w:val="center"/>
        <w:rPr>
          <w:b/>
          <w:bCs/>
          <w:color w:val="auto"/>
          <w:sz w:val="22"/>
          <w:szCs w:val="22"/>
        </w:rPr>
      </w:pPr>
      <w:r w:rsidRPr="00903E10">
        <w:rPr>
          <w:b/>
          <w:bCs/>
          <w:color w:val="auto"/>
          <w:sz w:val="22"/>
          <w:szCs w:val="22"/>
        </w:rPr>
        <w:t>KOKYBĖ IR GARANTIJA</w:t>
      </w:r>
    </w:p>
    <w:p w14:paraId="3C7B3A5A" w14:textId="77777777" w:rsidR="00D4653A" w:rsidRPr="00903E10" w:rsidRDefault="00D4653A" w:rsidP="00D4653A">
      <w:pPr>
        <w:pStyle w:val="Default"/>
        <w:ind w:left="720"/>
        <w:rPr>
          <w:sz w:val="22"/>
          <w:szCs w:val="22"/>
        </w:rPr>
      </w:pPr>
    </w:p>
    <w:p w14:paraId="5E7A532E" w14:textId="77777777" w:rsidR="00D4653A" w:rsidRPr="00895FDB" w:rsidRDefault="00D4653A" w:rsidP="00D4653A">
      <w:pPr>
        <w:pStyle w:val="Default"/>
        <w:jc w:val="both"/>
        <w:rPr>
          <w:color w:val="auto"/>
          <w:sz w:val="22"/>
          <w:szCs w:val="22"/>
        </w:rPr>
      </w:pPr>
      <w:r w:rsidRPr="00903E10">
        <w:rPr>
          <w:color w:val="auto"/>
          <w:sz w:val="22"/>
          <w:szCs w:val="22"/>
        </w:rPr>
        <w:t xml:space="preserve">5.1. Įrenginių kokybė turi atitikti </w:t>
      </w:r>
      <w:r w:rsidRPr="00903E10">
        <w:rPr>
          <w:sz w:val="22"/>
          <w:szCs w:val="22"/>
        </w:rPr>
        <w:t xml:space="preserve">gamintojo technines sąlygas ir specifikaciją. </w:t>
      </w:r>
    </w:p>
    <w:p w14:paraId="15D5E64D" w14:textId="77777777" w:rsidR="00D4653A" w:rsidRPr="00903E10" w:rsidRDefault="00D4653A" w:rsidP="00D4653A">
      <w:pPr>
        <w:pStyle w:val="Default"/>
        <w:jc w:val="both"/>
        <w:rPr>
          <w:sz w:val="22"/>
          <w:szCs w:val="22"/>
        </w:rPr>
      </w:pPr>
      <w:r w:rsidRPr="00895FDB">
        <w:rPr>
          <w:color w:val="auto"/>
          <w:sz w:val="22"/>
          <w:szCs w:val="22"/>
        </w:rPr>
        <w:t>5.2. Tiekėjas suteikia Įrangai 12 mėn. garantiją</w:t>
      </w:r>
      <w:r w:rsidRPr="00A0034F">
        <w:t xml:space="preserve"> </w:t>
      </w:r>
      <w:r w:rsidRPr="00A0034F">
        <w:rPr>
          <w:color w:val="auto"/>
          <w:sz w:val="22"/>
          <w:szCs w:val="22"/>
        </w:rPr>
        <w:t>nuo įrangos priėmimo – perdavimo akto pasirašymo</w:t>
      </w:r>
      <w:r w:rsidRPr="00895FDB">
        <w:rPr>
          <w:rStyle w:val="Perirtashipersaitas"/>
          <w:color w:val="auto"/>
          <w:sz w:val="22"/>
          <w:szCs w:val="22"/>
        </w:rPr>
        <w:t xml:space="preserve">. </w:t>
      </w:r>
      <w:r w:rsidRPr="00895FDB">
        <w:rPr>
          <w:color w:val="auto"/>
          <w:sz w:val="22"/>
          <w:szCs w:val="22"/>
        </w:rPr>
        <w:t>Reakcijos laikas (laiko tarpas nuo Pirkėjo pranešimo apie gedimą, neveikimą ar klaidas iki Tiekėjo veiksmų trikdžių šalinimui atlikimo pradžios) ne ilgiau kaip 48  (keturiasdešimt aštuonios) valandos darbo dienomis</w:t>
      </w:r>
      <w:r>
        <w:rPr>
          <w:sz w:val="22"/>
          <w:szCs w:val="22"/>
        </w:rPr>
        <w:t>.</w:t>
      </w:r>
    </w:p>
    <w:p w14:paraId="49F0E29A" w14:textId="77777777" w:rsidR="00D4653A" w:rsidRPr="00903E10" w:rsidRDefault="00D4653A" w:rsidP="00D4653A">
      <w:pPr>
        <w:pStyle w:val="Default"/>
        <w:jc w:val="both"/>
        <w:rPr>
          <w:b/>
          <w:bCs/>
          <w:color w:val="auto"/>
          <w:sz w:val="22"/>
          <w:szCs w:val="22"/>
        </w:rPr>
      </w:pPr>
    </w:p>
    <w:p w14:paraId="3932047D" w14:textId="77777777" w:rsidR="00D4653A" w:rsidRPr="00903E10" w:rsidRDefault="00D4653A" w:rsidP="00D4653A">
      <w:pPr>
        <w:pStyle w:val="Default"/>
        <w:jc w:val="center"/>
        <w:rPr>
          <w:b/>
          <w:bCs/>
          <w:color w:val="auto"/>
          <w:sz w:val="22"/>
          <w:szCs w:val="22"/>
        </w:rPr>
      </w:pPr>
      <w:r w:rsidRPr="00903E10">
        <w:rPr>
          <w:b/>
          <w:bCs/>
          <w:color w:val="auto"/>
          <w:sz w:val="22"/>
          <w:szCs w:val="22"/>
        </w:rPr>
        <w:t>6. PRETENZIJOS</w:t>
      </w:r>
    </w:p>
    <w:p w14:paraId="4EE30162" w14:textId="77777777" w:rsidR="00D4653A" w:rsidRPr="00903E10" w:rsidRDefault="00D4653A" w:rsidP="00D4653A">
      <w:pPr>
        <w:pStyle w:val="Default"/>
        <w:jc w:val="center"/>
        <w:rPr>
          <w:color w:val="auto"/>
          <w:sz w:val="22"/>
          <w:szCs w:val="22"/>
        </w:rPr>
      </w:pPr>
    </w:p>
    <w:p w14:paraId="75B8DB80" w14:textId="77777777" w:rsidR="00D4653A" w:rsidRPr="00903E10" w:rsidRDefault="00D4653A" w:rsidP="00D4653A">
      <w:pPr>
        <w:pStyle w:val="Default"/>
        <w:jc w:val="both"/>
        <w:rPr>
          <w:color w:val="auto"/>
          <w:sz w:val="22"/>
          <w:szCs w:val="22"/>
        </w:rPr>
      </w:pPr>
      <w:r w:rsidRPr="00903E10">
        <w:rPr>
          <w:color w:val="auto"/>
          <w:sz w:val="22"/>
          <w:szCs w:val="22"/>
        </w:rPr>
        <w:t xml:space="preserve">6.1. Pretenzijos gali būti pareikštos dėl teikiamos įrangos kokybės, jeigu tai neatitinka šios Sutarties sąlygas. </w:t>
      </w:r>
    </w:p>
    <w:p w14:paraId="4FC9A19B" w14:textId="77777777" w:rsidR="00D4653A" w:rsidRPr="00903E10" w:rsidRDefault="00D4653A" w:rsidP="00D4653A">
      <w:pPr>
        <w:pStyle w:val="Default"/>
        <w:rPr>
          <w:color w:val="auto"/>
          <w:sz w:val="22"/>
          <w:szCs w:val="22"/>
        </w:rPr>
      </w:pPr>
      <w:r w:rsidRPr="00903E10">
        <w:rPr>
          <w:color w:val="auto"/>
          <w:sz w:val="22"/>
          <w:szCs w:val="22"/>
        </w:rPr>
        <w:t>6.</w:t>
      </w:r>
      <w:r>
        <w:rPr>
          <w:color w:val="auto"/>
          <w:sz w:val="22"/>
          <w:szCs w:val="22"/>
        </w:rPr>
        <w:t>2</w:t>
      </w:r>
      <w:r w:rsidRPr="00903E10">
        <w:rPr>
          <w:color w:val="auto"/>
          <w:sz w:val="22"/>
          <w:szCs w:val="22"/>
        </w:rPr>
        <w:t xml:space="preserve">. Pretenzijos pateikiamos registruotu laišku, pridedant būtinus dokumentus, patvirtinančius pretenzijas (pav. kompetentingos neutralios organizacijos aktus). </w:t>
      </w:r>
    </w:p>
    <w:p w14:paraId="05498490" w14:textId="35AEACFA" w:rsidR="00D4653A" w:rsidRPr="00903E10" w:rsidRDefault="00D4653A" w:rsidP="00D4653A">
      <w:pPr>
        <w:pStyle w:val="Default"/>
        <w:jc w:val="both"/>
        <w:rPr>
          <w:sz w:val="22"/>
          <w:szCs w:val="22"/>
        </w:rPr>
      </w:pPr>
      <w:r w:rsidRPr="00903E10">
        <w:rPr>
          <w:color w:val="auto"/>
          <w:sz w:val="22"/>
          <w:szCs w:val="22"/>
        </w:rPr>
        <w:t>6.</w:t>
      </w:r>
      <w:r>
        <w:rPr>
          <w:color w:val="auto"/>
          <w:sz w:val="22"/>
          <w:szCs w:val="22"/>
        </w:rPr>
        <w:t>3</w:t>
      </w:r>
      <w:r w:rsidRPr="00903E10">
        <w:rPr>
          <w:color w:val="auto"/>
          <w:sz w:val="22"/>
          <w:szCs w:val="22"/>
        </w:rPr>
        <w:t xml:space="preserve">. </w:t>
      </w:r>
      <w:r w:rsidR="00D31B4F" w:rsidRPr="00D31B4F">
        <w:rPr>
          <w:color w:val="auto"/>
          <w:sz w:val="22"/>
          <w:szCs w:val="22"/>
        </w:rPr>
        <w:t>Tiekėjui laiku ir (arba) tinkamai neįvykdžius sutarties be pagrįstų ir nuo Tiekėjo nepriklausančių aplinkybių, Pirkėjas skaičiuoja 0,02 % dydžio delspinigius nuo neįvykdytos Pirkimo sutarties vertės tol, kol bus įvykdyti visi įsipareigojimai, tačiau neviršijant 5 proc. Sutarties vertės.</w:t>
      </w:r>
    </w:p>
    <w:p w14:paraId="5D3363D7" w14:textId="599DB65D" w:rsidR="00D31B4F" w:rsidRDefault="00D4653A" w:rsidP="00D4653A">
      <w:pPr>
        <w:pStyle w:val="Default"/>
        <w:jc w:val="both"/>
        <w:rPr>
          <w:color w:val="auto"/>
          <w:sz w:val="22"/>
          <w:szCs w:val="22"/>
        </w:rPr>
      </w:pPr>
      <w:r w:rsidRPr="00903E10">
        <w:rPr>
          <w:color w:val="auto"/>
          <w:sz w:val="22"/>
          <w:szCs w:val="22"/>
        </w:rPr>
        <w:t>6.</w:t>
      </w:r>
      <w:r>
        <w:rPr>
          <w:color w:val="auto"/>
          <w:sz w:val="22"/>
          <w:szCs w:val="22"/>
        </w:rPr>
        <w:t>4</w:t>
      </w:r>
      <w:r w:rsidRPr="00903E10">
        <w:rPr>
          <w:color w:val="auto"/>
          <w:sz w:val="22"/>
          <w:szCs w:val="22"/>
        </w:rPr>
        <w:t xml:space="preserve">. </w:t>
      </w:r>
      <w:r w:rsidR="00D31B4F" w:rsidRPr="00D31B4F">
        <w:rPr>
          <w:color w:val="auto"/>
          <w:sz w:val="22"/>
          <w:szCs w:val="22"/>
        </w:rPr>
        <w:t>Be pateisinamų priežasčių per Sutartyje nustatytą terminą Pirkėjui nesumokėjus už tinkamai atliktą ir priimtą Pirkimo objektą, Tiekėjas gali pareikalauti mokėti 0,02 proc. dydžio delspinigius nuo vėluojamos sumokėti sumos už kiekvieną uždelstą dieną, kol bus įvykdyti visi įsipareigojimai, tačiau neviršijant 5 proc. Sutarties vertės.</w:t>
      </w:r>
    </w:p>
    <w:p w14:paraId="77E51413" w14:textId="0C05FFCF" w:rsidR="00D4653A" w:rsidRDefault="00D4653A" w:rsidP="00D4653A">
      <w:pPr>
        <w:pStyle w:val="Default"/>
        <w:jc w:val="both"/>
        <w:rPr>
          <w:sz w:val="22"/>
          <w:szCs w:val="22"/>
        </w:rPr>
      </w:pPr>
      <w:r w:rsidRPr="00903E10">
        <w:rPr>
          <w:color w:val="auto"/>
          <w:sz w:val="22"/>
          <w:szCs w:val="22"/>
        </w:rPr>
        <w:t>6.</w:t>
      </w:r>
      <w:r>
        <w:rPr>
          <w:color w:val="auto"/>
          <w:sz w:val="22"/>
          <w:szCs w:val="22"/>
        </w:rPr>
        <w:t>5</w:t>
      </w:r>
      <w:r w:rsidRPr="00903E10">
        <w:rPr>
          <w:color w:val="auto"/>
          <w:sz w:val="22"/>
          <w:szCs w:val="22"/>
        </w:rPr>
        <w:t>.</w:t>
      </w:r>
      <w:r w:rsidRPr="00903E10">
        <w:rPr>
          <w:sz w:val="22"/>
          <w:szCs w:val="22"/>
        </w:rPr>
        <w:t xml:space="preserve"> P</w:t>
      </w:r>
      <w:r w:rsidRPr="00903E10">
        <w:rPr>
          <w:spacing w:val="1"/>
          <w:sz w:val="22"/>
          <w:szCs w:val="22"/>
        </w:rPr>
        <w:t>a</w:t>
      </w:r>
      <w:r w:rsidRPr="00903E10">
        <w:rPr>
          <w:sz w:val="22"/>
          <w:szCs w:val="22"/>
        </w:rPr>
        <w:t>r</w:t>
      </w:r>
      <w:r w:rsidRPr="00903E10">
        <w:rPr>
          <w:spacing w:val="-1"/>
          <w:sz w:val="22"/>
          <w:szCs w:val="22"/>
        </w:rPr>
        <w:t>d</w:t>
      </w:r>
      <w:r w:rsidRPr="00903E10">
        <w:rPr>
          <w:sz w:val="22"/>
          <w:szCs w:val="22"/>
        </w:rPr>
        <w:t>avėj</w:t>
      </w:r>
      <w:r w:rsidRPr="00903E10">
        <w:rPr>
          <w:spacing w:val="1"/>
          <w:sz w:val="22"/>
          <w:szCs w:val="22"/>
        </w:rPr>
        <w:t>u</w:t>
      </w:r>
      <w:r w:rsidRPr="00903E10">
        <w:rPr>
          <w:sz w:val="22"/>
          <w:szCs w:val="22"/>
        </w:rPr>
        <w:t>i vė</w:t>
      </w:r>
      <w:r w:rsidRPr="00903E10">
        <w:rPr>
          <w:spacing w:val="-2"/>
          <w:sz w:val="22"/>
          <w:szCs w:val="22"/>
        </w:rPr>
        <w:t>l</w:t>
      </w:r>
      <w:r w:rsidRPr="00903E10">
        <w:rPr>
          <w:spacing w:val="1"/>
          <w:sz w:val="22"/>
          <w:szCs w:val="22"/>
        </w:rPr>
        <w:t>u</w:t>
      </w:r>
      <w:r w:rsidRPr="00903E10">
        <w:rPr>
          <w:sz w:val="22"/>
          <w:szCs w:val="22"/>
        </w:rPr>
        <w:t>o</w:t>
      </w:r>
      <w:r w:rsidRPr="00903E10">
        <w:rPr>
          <w:spacing w:val="1"/>
          <w:sz w:val="22"/>
          <w:szCs w:val="22"/>
        </w:rPr>
        <w:t>j</w:t>
      </w:r>
      <w:r w:rsidRPr="00903E10">
        <w:rPr>
          <w:spacing w:val="-2"/>
          <w:sz w:val="22"/>
          <w:szCs w:val="22"/>
        </w:rPr>
        <w:t>a</w:t>
      </w:r>
      <w:r w:rsidRPr="00903E10">
        <w:rPr>
          <w:spacing w:val="1"/>
          <w:sz w:val="22"/>
          <w:szCs w:val="22"/>
        </w:rPr>
        <w:t>n</w:t>
      </w:r>
      <w:r w:rsidRPr="00903E10">
        <w:rPr>
          <w:sz w:val="22"/>
          <w:szCs w:val="22"/>
        </w:rPr>
        <w:t xml:space="preserve">t </w:t>
      </w:r>
      <w:r w:rsidRPr="00903E10">
        <w:rPr>
          <w:spacing w:val="-1"/>
          <w:sz w:val="22"/>
          <w:szCs w:val="22"/>
        </w:rPr>
        <w:t>p</w:t>
      </w:r>
      <w:r w:rsidRPr="00903E10">
        <w:rPr>
          <w:spacing w:val="-2"/>
          <w:sz w:val="22"/>
          <w:szCs w:val="22"/>
        </w:rPr>
        <w:t>r</w:t>
      </w:r>
      <w:r w:rsidRPr="00903E10">
        <w:rPr>
          <w:sz w:val="22"/>
          <w:szCs w:val="22"/>
        </w:rPr>
        <w:t>is</w:t>
      </w:r>
      <w:r w:rsidRPr="00903E10">
        <w:rPr>
          <w:spacing w:val="1"/>
          <w:sz w:val="22"/>
          <w:szCs w:val="22"/>
        </w:rPr>
        <w:t>t</w:t>
      </w:r>
      <w:r w:rsidRPr="00903E10">
        <w:rPr>
          <w:sz w:val="22"/>
          <w:szCs w:val="22"/>
        </w:rPr>
        <w:t>a</w:t>
      </w:r>
      <w:r w:rsidRPr="00903E10">
        <w:rPr>
          <w:spacing w:val="1"/>
          <w:sz w:val="22"/>
          <w:szCs w:val="22"/>
        </w:rPr>
        <w:t>t</w:t>
      </w:r>
      <w:r w:rsidRPr="00903E10">
        <w:rPr>
          <w:sz w:val="22"/>
          <w:szCs w:val="22"/>
        </w:rPr>
        <w:t>yti P</w:t>
      </w:r>
      <w:r w:rsidRPr="00903E10">
        <w:rPr>
          <w:spacing w:val="1"/>
          <w:sz w:val="22"/>
          <w:szCs w:val="22"/>
        </w:rPr>
        <w:t>r</w:t>
      </w:r>
      <w:r w:rsidRPr="00903E10">
        <w:rPr>
          <w:sz w:val="22"/>
          <w:szCs w:val="22"/>
        </w:rPr>
        <w:t>ek</w:t>
      </w:r>
      <w:r>
        <w:rPr>
          <w:sz w:val="22"/>
          <w:szCs w:val="22"/>
        </w:rPr>
        <w:t>es</w:t>
      </w:r>
      <w:r w:rsidRPr="00903E10">
        <w:rPr>
          <w:sz w:val="22"/>
          <w:szCs w:val="22"/>
        </w:rPr>
        <w:t xml:space="preserve"> </w:t>
      </w:r>
      <w:r w:rsidRPr="00903E10">
        <w:rPr>
          <w:spacing w:val="1"/>
          <w:sz w:val="22"/>
          <w:szCs w:val="22"/>
        </w:rPr>
        <w:t>d</w:t>
      </w:r>
      <w:r w:rsidRPr="00903E10">
        <w:rPr>
          <w:spacing w:val="-2"/>
          <w:sz w:val="22"/>
          <w:szCs w:val="22"/>
        </w:rPr>
        <w:t>a</w:t>
      </w:r>
      <w:r w:rsidRPr="00903E10">
        <w:rPr>
          <w:spacing w:val="1"/>
          <w:sz w:val="22"/>
          <w:szCs w:val="22"/>
        </w:rPr>
        <w:t>u</w:t>
      </w:r>
      <w:r w:rsidRPr="00903E10">
        <w:rPr>
          <w:sz w:val="22"/>
          <w:szCs w:val="22"/>
        </w:rPr>
        <w:t xml:space="preserve">giau </w:t>
      </w:r>
      <w:r w:rsidRPr="00903E10">
        <w:rPr>
          <w:spacing w:val="-1"/>
          <w:sz w:val="22"/>
          <w:szCs w:val="22"/>
        </w:rPr>
        <w:t>n</w:t>
      </w:r>
      <w:r w:rsidRPr="00903E10">
        <w:rPr>
          <w:sz w:val="22"/>
          <w:szCs w:val="22"/>
        </w:rPr>
        <w:t xml:space="preserve">ei 90 </w:t>
      </w:r>
      <w:r w:rsidRPr="00903E10">
        <w:rPr>
          <w:spacing w:val="-1"/>
          <w:sz w:val="22"/>
          <w:szCs w:val="22"/>
        </w:rPr>
        <w:t>k</w:t>
      </w:r>
      <w:r w:rsidRPr="00903E10">
        <w:rPr>
          <w:sz w:val="22"/>
          <w:szCs w:val="22"/>
        </w:rPr>
        <w:t>ale</w:t>
      </w:r>
      <w:r w:rsidRPr="00903E10">
        <w:rPr>
          <w:spacing w:val="-1"/>
          <w:sz w:val="22"/>
          <w:szCs w:val="22"/>
        </w:rPr>
        <w:t>n</w:t>
      </w:r>
      <w:r w:rsidRPr="00903E10">
        <w:rPr>
          <w:spacing w:val="1"/>
          <w:sz w:val="22"/>
          <w:szCs w:val="22"/>
        </w:rPr>
        <w:t>d</w:t>
      </w:r>
      <w:r w:rsidRPr="00903E10">
        <w:rPr>
          <w:sz w:val="22"/>
          <w:szCs w:val="22"/>
        </w:rPr>
        <w:t>o</w:t>
      </w:r>
      <w:r w:rsidRPr="00903E10">
        <w:rPr>
          <w:spacing w:val="1"/>
          <w:sz w:val="22"/>
          <w:szCs w:val="22"/>
        </w:rPr>
        <w:t>r</w:t>
      </w:r>
      <w:r w:rsidRPr="00903E10">
        <w:rPr>
          <w:spacing w:val="-2"/>
          <w:sz w:val="22"/>
          <w:szCs w:val="22"/>
        </w:rPr>
        <w:t>i</w:t>
      </w:r>
      <w:r w:rsidRPr="00903E10">
        <w:rPr>
          <w:spacing w:val="1"/>
          <w:sz w:val="22"/>
          <w:szCs w:val="22"/>
        </w:rPr>
        <w:t>n</w:t>
      </w:r>
      <w:r w:rsidRPr="00903E10">
        <w:rPr>
          <w:sz w:val="22"/>
          <w:szCs w:val="22"/>
        </w:rPr>
        <w:t xml:space="preserve">ių </w:t>
      </w:r>
      <w:r w:rsidRPr="00903E10">
        <w:rPr>
          <w:spacing w:val="1"/>
          <w:sz w:val="22"/>
          <w:szCs w:val="22"/>
        </w:rPr>
        <w:t>d</w:t>
      </w:r>
      <w:r w:rsidRPr="00903E10">
        <w:rPr>
          <w:spacing w:val="-2"/>
          <w:sz w:val="22"/>
          <w:szCs w:val="22"/>
        </w:rPr>
        <w:t>i</w:t>
      </w:r>
      <w:r w:rsidRPr="00903E10">
        <w:rPr>
          <w:sz w:val="22"/>
          <w:szCs w:val="22"/>
        </w:rPr>
        <w:t>e</w:t>
      </w:r>
      <w:r w:rsidRPr="00903E10">
        <w:rPr>
          <w:spacing w:val="-1"/>
          <w:sz w:val="22"/>
          <w:szCs w:val="22"/>
        </w:rPr>
        <w:t>n</w:t>
      </w:r>
      <w:r w:rsidRPr="00903E10">
        <w:rPr>
          <w:spacing w:val="1"/>
          <w:sz w:val="22"/>
          <w:szCs w:val="22"/>
        </w:rPr>
        <w:t>ų</w:t>
      </w:r>
      <w:r w:rsidRPr="00903E10">
        <w:rPr>
          <w:sz w:val="22"/>
          <w:szCs w:val="22"/>
        </w:rPr>
        <w:t>, Pi</w:t>
      </w:r>
      <w:r w:rsidRPr="00903E10">
        <w:rPr>
          <w:spacing w:val="1"/>
          <w:sz w:val="22"/>
          <w:szCs w:val="22"/>
        </w:rPr>
        <w:t>r</w:t>
      </w:r>
      <w:r w:rsidRPr="00903E10">
        <w:rPr>
          <w:spacing w:val="-1"/>
          <w:sz w:val="22"/>
          <w:szCs w:val="22"/>
        </w:rPr>
        <w:t>k</w:t>
      </w:r>
      <w:r w:rsidRPr="00903E10">
        <w:rPr>
          <w:sz w:val="22"/>
          <w:szCs w:val="22"/>
        </w:rPr>
        <w:t xml:space="preserve">ėjas </w:t>
      </w:r>
      <w:r w:rsidRPr="00903E10">
        <w:rPr>
          <w:spacing w:val="-1"/>
          <w:sz w:val="22"/>
          <w:szCs w:val="22"/>
        </w:rPr>
        <w:t>t</w:t>
      </w:r>
      <w:r w:rsidRPr="00903E10">
        <w:rPr>
          <w:spacing w:val="1"/>
          <w:sz w:val="22"/>
          <w:szCs w:val="22"/>
        </w:rPr>
        <w:t>u</w:t>
      </w:r>
      <w:r w:rsidRPr="00903E10">
        <w:rPr>
          <w:sz w:val="22"/>
          <w:szCs w:val="22"/>
        </w:rPr>
        <w:t xml:space="preserve">ri </w:t>
      </w:r>
      <w:r w:rsidRPr="00903E10">
        <w:rPr>
          <w:spacing w:val="1"/>
          <w:sz w:val="22"/>
          <w:szCs w:val="22"/>
        </w:rPr>
        <w:t>t</w:t>
      </w:r>
      <w:r w:rsidRPr="00903E10">
        <w:rPr>
          <w:sz w:val="22"/>
          <w:szCs w:val="22"/>
        </w:rPr>
        <w:t>eisę vi</w:t>
      </w:r>
      <w:r w:rsidRPr="00903E10">
        <w:rPr>
          <w:spacing w:val="-2"/>
          <w:sz w:val="22"/>
          <w:szCs w:val="22"/>
        </w:rPr>
        <w:t>e</w:t>
      </w:r>
      <w:r w:rsidRPr="00903E10">
        <w:rPr>
          <w:spacing w:val="1"/>
          <w:sz w:val="22"/>
          <w:szCs w:val="22"/>
        </w:rPr>
        <w:t>n</w:t>
      </w:r>
      <w:r w:rsidRPr="00903E10">
        <w:rPr>
          <w:sz w:val="22"/>
          <w:szCs w:val="22"/>
        </w:rPr>
        <w:t>ašališ</w:t>
      </w:r>
      <w:r w:rsidRPr="00903E10">
        <w:rPr>
          <w:spacing w:val="-1"/>
          <w:sz w:val="22"/>
          <w:szCs w:val="22"/>
        </w:rPr>
        <w:t>k</w:t>
      </w:r>
      <w:r w:rsidRPr="00903E10">
        <w:rPr>
          <w:sz w:val="22"/>
          <w:szCs w:val="22"/>
        </w:rPr>
        <w:t xml:space="preserve">ai </w:t>
      </w:r>
      <w:r w:rsidRPr="00903E10">
        <w:rPr>
          <w:spacing w:val="-1"/>
          <w:sz w:val="22"/>
          <w:szCs w:val="22"/>
        </w:rPr>
        <w:t>n</w:t>
      </w:r>
      <w:r w:rsidRPr="00903E10">
        <w:rPr>
          <w:spacing w:val="1"/>
          <w:sz w:val="22"/>
          <w:szCs w:val="22"/>
        </w:rPr>
        <w:t>u</w:t>
      </w:r>
      <w:r w:rsidRPr="00903E10">
        <w:rPr>
          <w:spacing w:val="-1"/>
          <w:sz w:val="22"/>
          <w:szCs w:val="22"/>
        </w:rPr>
        <w:t>t</w:t>
      </w:r>
      <w:r w:rsidRPr="00903E10">
        <w:rPr>
          <w:sz w:val="22"/>
          <w:szCs w:val="22"/>
        </w:rPr>
        <w:t>ra</w:t>
      </w:r>
      <w:r w:rsidRPr="00903E10">
        <w:rPr>
          <w:spacing w:val="-1"/>
          <w:sz w:val="22"/>
          <w:szCs w:val="22"/>
        </w:rPr>
        <w:t>uk</w:t>
      </w:r>
      <w:r w:rsidRPr="00903E10">
        <w:rPr>
          <w:spacing w:val="1"/>
          <w:sz w:val="22"/>
          <w:szCs w:val="22"/>
        </w:rPr>
        <w:t>t</w:t>
      </w:r>
      <w:r w:rsidRPr="00903E10">
        <w:rPr>
          <w:sz w:val="22"/>
          <w:szCs w:val="22"/>
        </w:rPr>
        <w:t>i S</w:t>
      </w:r>
      <w:r w:rsidRPr="00903E10">
        <w:rPr>
          <w:spacing w:val="1"/>
          <w:sz w:val="22"/>
          <w:szCs w:val="22"/>
        </w:rPr>
        <w:t>u</w:t>
      </w:r>
      <w:r w:rsidRPr="00903E10">
        <w:rPr>
          <w:spacing w:val="-1"/>
          <w:sz w:val="22"/>
          <w:szCs w:val="22"/>
        </w:rPr>
        <w:t>t</w:t>
      </w:r>
      <w:r w:rsidRPr="00903E10">
        <w:rPr>
          <w:sz w:val="22"/>
          <w:szCs w:val="22"/>
        </w:rPr>
        <w:t>ar</w:t>
      </w:r>
      <w:r w:rsidRPr="00903E10">
        <w:rPr>
          <w:spacing w:val="1"/>
          <w:sz w:val="22"/>
          <w:szCs w:val="22"/>
        </w:rPr>
        <w:t>t</w:t>
      </w:r>
      <w:r w:rsidRPr="00903E10">
        <w:rPr>
          <w:sz w:val="22"/>
          <w:szCs w:val="22"/>
        </w:rPr>
        <w:t xml:space="preserve">į ir </w:t>
      </w:r>
      <w:r w:rsidRPr="00903E10">
        <w:rPr>
          <w:spacing w:val="-2"/>
          <w:sz w:val="22"/>
          <w:szCs w:val="22"/>
        </w:rPr>
        <w:t>r</w:t>
      </w:r>
      <w:r w:rsidRPr="00903E10">
        <w:rPr>
          <w:sz w:val="22"/>
          <w:szCs w:val="22"/>
        </w:rPr>
        <w:t>eikala</w:t>
      </w:r>
      <w:r w:rsidRPr="00903E10">
        <w:rPr>
          <w:spacing w:val="1"/>
          <w:sz w:val="22"/>
          <w:szCs w:val="22"/>
        </w:rPr>
        <w:t>ut</w:t>
      </w:r>
      <w:r w:rsidRPr="00903E10">
        <w:rPr>
          <w:sz w:val="22"/>
          <w:szCs w:val="22"/>
        </w:rPr>
        <w:t>i vi</w:t>
      </w:r>
      <w:r w:rsidRPr="00903E10">
        <w:rPr>
          <w:spacing w:val="-3"/>
          <w:sz w:val="22"/>
          <w:szCs w:val="22"/>
        </w:rPr>
        <w:t>s</w:t>
      </w:r>
      <w:r w:rsidRPr="00903E10">
        <w:rPr>
          <w:sz w:val="22"/>
          <w:szCs w:val="22"/>
        </w:rPr>
        <w:t>ų s</w:t>
      </w:r>
      <w:r w:rsidRPr="00903E10">
        <w:rPr>
          <w:spacing w:val="1"/>
          <w:sz w:val="22"/>
          <w:szCs w:val="22"/>
        </w:rPr>
        <w:t>u</w:t>
      </w:r>
      <w:r w:rsidRPr="00903E10">
        <w:rPr>
          <w:spacing w:val="-2"/>
          <w:sz w:val="22"/>
          <w:szCs w:val="22"/>
        </w:rPr>
        <w:t>m</w:t>
      </w:r>
      <w:r w:rsidRPr="00903E10">
        <w:rPr>
          <w:sz w:val="22"/>
          <w:szCs w:val="22"/>
        </w:rPr>
        <w:t>okė</w:t>
      </w:r>
      <w:r w:rsidRPr="00903E10">
        <w:rPr>
          <w:spacing w:val="1"/>
          <w:sz w:val="22"/>
          <w:szCs w:val="22"/>
        </w:rPr>
        <w:t>t</w:t>
      </w:r>
      <w:r w:rsidRPr="00903E10">
        <w:rPr>
          <w:sz w:val="22"/>
          <w:szCs w:val="22"/>
        </w:rPr>
        <w:t>ų s</w:t>
      </w:r>
      <w:r w:rsidRPr="00903E10">
        <w:rPr>
          <w:spacing w:val="1"/>
          <w:sz w:val="22"/>
          <w:szCs w:val="22"/>
        </w:rPr>
        <w:t>u</w:t>
      </w:r>
      <w:r w:rsidRPr="00903E10">
        <w:rPr>
          <w:spacing w:val="-2"/>
          <w:sz w:val="22"/>
          <w:szCs w:val="22"/>
        </w:rPr>
        <w:t>m</w:t>
      </w:r>
      <w:r w:rsidRPr="00903E10">
        <w:rPr>
          <w:sz w:val="22"/>
          <w:szCs w:val="22"/>
        </w:rPr>
        <w:t>ų gr</w:t>
      </w:r>
      <w:r w:rsidRPr="00903E10">
        <w:rPr>
          <w:spacing w:val="-2"/>
          <w:sz w:val="22"/>
          <w:szCs w:val="22"/>
        </w:rPr>
        <w:t>ą</w:t>
      </w:r>
      <w:r w:rsidRPr="00903E10">
        <w:rPr>
          <w:spacing w:val="1"/>
          <w:sz w:val="22"/>
          <w:szCs w:val="22"/>
        </w:rPr>
        <w:t>ž</w:t>
      </w:r>
      <w:r w:rsidRPr="00903E10">
        <w:rPr>
          <w:sz w:val="22"/>
          <w:szCs w:val="22"/>
        </w:rPr>
        <w:t>i</w:t>
      </w:r>
      <w:r w:rsidRPr="00903E10">
        <w:rPr>
          <w:spacing w:val="1"/>
          <w:sz w:val="22"/>
          <w:szCs w:val="22"/>
        </w:rPr>
        <w:t>n</w:t>
      </w:r>
      <w:r w:rsidRPr="00903E10">
        <w:rPr>
          <w:spacing w:val="-2"/>
          <w:sz w:val="22"/>
          <w:szCs w:val="22"/>
        </w:rPr>
        <w:t>i</w:t>
      </w:r>
      <w:r w:rsidRPr="00903E10">
        <w:rPr>
          <w:sz w:val="22"/>
          <w:szCs w:val="22"/>
        </w:rPr>
        <w:t>m</w:t>
      </w:r>
      <w:r w:rsidRPr="00903E10">
        <w:rPr>
          <w:spacing w:val="8"/>
          <w:sz w:val="22"/>
          <w:szCs w:val="22"/>
        </w:rPr>
        <w:t>o</w:t>
      </w:r>
      <w:r w:rsidRPr="00903E10">
        <w:rPr>
          <w:sz w:val="22"/>
          <w:szCs w:val="22"/>
        </w:rPr>
        <w:t>.</w:t>
      </w:r>
    </w:p>
    <w:p w14:paraId="2A401F5B" w14:textId="77777777" w:rsidR="00D4653A" w:rsidRPr="00895FDB" w:rsidRDefault="00D4653A" w:rsidP="00D4653A">
      <w:pPr>
        <w:pStyle w:val="Default"/>
        <w:jc w:val="both"/>
        <w:rPr>
          <w:color w:val="auto"/>
          <w:sz w:val="22"/>
          <w:szCs w:val="22"/>
        </w:rPr>
      </w:pPr>
      <w:r w:rsidRPr="00895FDB">
        <w:rPr>
          <w:color w:val="auto"/>
          <w:sz w:val="22"/>
          <w:szCs w:val="22"/>
        </w:rPr>
        <w:t xml:space="preserve">6.6. Netiesioginiai nuostoliai (negautos pajamos) pagal šią Sutartį neatlyginami. </w:t>
      </w:r>
    </w:p>
    <w:p w14:paraId="78FFA2AC" w14:textId="77777777" w:rsidR="00D4653A" w:rsidRPr="00903E10" w:rsidRDefault="00D4653A" w:rsidP="00D4653A">
      <w:pPr>
        <w:pStyle w:val="Default"/>
        <w:jc w:val="center"/>
        <w:rPr>
          <w:b/>
          <w:bCs/>
          <w:color w:val="auto"/>
          <w:sz w:val="22"/>
          <w:szCs w:val="22"/>
        </w:rPr>
      </w:pPr>
    </w:p>
    <w:p w14:paraId="02109EAB" w14:textId="77777777" w:rsidR="00D4653A" w:rsidRPr="00903E10" w:rsidRDefault="00D4653A" w:rsidP="00D4653A">
      <w:pPr>
        <w:pStyle w:val="Default"/>
        <w:jc w:val="center"/>
        <w:rPr>
          <w:b/>
          <w:bCs/>
          <w:color w:val="auto"/>
          <w:sz w:val="22"/>
          <w:szCs w:val="22"/>
        </w:rPr>
      </w:pPr>
    </w:p>
    <w:p w14:paraId="52A3B51A" w14:textId="77777777" w:rsidR="00D4653A" w:rsidRPr="00903E10" w:rsidRDefault="00D4653A" w:rsidP="00D4653A">
      <w:pPr>
        <w:pStyle w:val="Default"/>
        <w:jc w:val="center"/>
        <w:rPr>
          <w:b/>
          <w:bCs/>
          <w:color w:val="auto"/>
          <w:sz w:val="22"/>
          <w:szCs w:val="22"/>
        </w:rPr>
      </w:pPr>
      <w:r w:rsidRPr="00903E10">
        <w:rPr>
          <w:b/>
          <w:bCs/>
          <w:color w:val="auto"/>
          <w:sz w:val="22"/>
          <w:szCs w:val="22"/>
        </w:rPr>
        <w:t>7. FORCE MAJEURE APLINKYBĖS</w:t>
      </w:r>
    </w:p>
    <w:p w14:paraId="6D677C03" w14:textId="77777777" w:rsidR="00D4653A" w:rsidRPr="00903E10" w:rsidRDefault="00D4653A" w:rsidP="00D4653A">
      <w:pPr>
        <w:pStyle w:val="Default"/>
        <w:jc w:val="center"/>
        <w:rPr>
          <w:color w:val="auto"/>
          <w:sz w:val="22"/>
          <w:szCs w:val="22"/>
        </w:rPr>
      </w:pPr>
    </w:p>
    <w:p w14:paraId="360D8091" w14:textId="77777777" w:rsidR="00D4653A" w:rsidRPr="00903E10" w:rsidRDefault="00D4653A" w:rsidP="00D4653A">
      <w:pPr>
        <w:pStyle w:val="Default"/>
        <w:jc w:val="both"/>
        <w:rPr>
          <w:color w:val="auto"/>
          <w:sz w:val="22"/>
          <w:szCs w:val="22"/>
        </w:rPr>
      </w:pPr>
      <w:r w:rsidRPr="00903E10">
        <w:rPr>
          <w:color w:val="auto"/>
          <w:sz w:val="22"/>
          <w:szCs w:val="22"/>
        </w:rPr>
        <w:t>7.1. Šalys neatsako už savo įsipareigojimų pagal šią Sutartį nevykdymą ar netinkamą vykdymą, jei tokio nevykdymo ar netinkamo vykdymo priežastis buvo nenugalima jėga. Nenugalima jėga yra suprantama taip, kaip ją apibrėžia Lietuvos Respublikos teisės aktai.</w:t>
      </w:r>
    </w:p>
    <w:p w14:paraId="3F0A0FB8" w14:textId="77777777" w:rsidR="00D4653A" w:rsidRPr="00903E10" w:rsidRDefault="00D4653A" w:rsidP="00D4653A">
      <w:pPr>
        <w:pStyle w:val="Default"/>
        <w:jc w:val="both"/>
        <w:rPr>
          <w:color w:val="auto"/>
          <w:sz w:val="22"/>
          <w:szCs w:val="22"/>
        </w:rPr>
      </w:pPr>
      <w:r w:rsidRPr="00903E10">
        <w:rPr>
          <w:color w:val="auto"/>
          <w:sz w:val="22"/>
          <w:szCs w:val="22"/>
        </w:rPr>
        <w:t>7.2. Sutarties Šalis, kuri dėl nenugalimos jėgos aplinkybės negali vykdyti savo įsipareigojimų pagal šią Sutartį, privalo kiek įmanoma greičiau raštu pranešti apie tai kitai Šaliai ir rūpintis, jog pranešime nurodyti faktai ir aplinkybės būtų patvirtintos kompetentingų valstybės institucijų.</w:t>
      </w:r>
    </w:p>
    <w:p w14:paraId="0009E5E8" w14:textId="77777777" w:rsidR="00D4653A" w:rsidRPr="00903E10" w:rsidRDefault="00D4653A" w:rsidP="00D4653A">
      <w:pPr>
        <w:autoSpaceDE w:val="0"/>
        <w:jc w:val="both"/>
        <w:rPr>
          <w:sz w:val="22"/>
          <w:szCs w:val="22"/>
        </w:rPr>
      </w:pPr>
      <w:r w:rsidRPr="00903E10">
        <w:rPr>
          <w:sz w:val="22"/>
          <w:szCs w:val="22"/>
        </w:rPr>
        <w:t xml:space="preserve">7.3. Pasibaigus nenugalimos jėgos aplinkybėms Šalys tęsia savo įsipareigojimų vykdymą pagal šią Sutartį. Nenugalimos jėgos aplinkybėms užsitęsus ilgiau </w:t>
      </w:r>
      <w:r w:rsidRPr="00895FDB">
        <w:rPr>
          <w:sz w:val="22"/>
          <w:szCs w:val="22"/>
        </w:rPr>
        <w:t xml:space="preserve">nei 90 kalendorinių dienų, </w:t>
      </w:r>
      <w:r w:rsidRPr="00903E10">
        <w:rPr>
          <w:sz w:val="22"/>
          <w:szCs w:val="22"/>
        </w:rPr>
        <w:t>bet kuri Šalis turi teisę vienašališkai nutraukti Sutartį, pranešdama raštu apie tai kitai Šaliai.</w:t>
      </w:r>
    </w:p>
    <w:p w14:paraId="16C5A384" w14:textId="77777777" w:rsidR="00D4653A" w:rsidRPr="00903E10" w:rsidRDefault="00D4653A" w:rsidP="00D4653A">
      <w:pPr>
        <w:pStyle w:val="Default"/>
        <w:jc w:val="center"/>
        <w:rPr>
          <w:b/>
          <w:bCs/>
          <w:color w:val="auto"/>
          <w:sz w:val="22"/>
          <w:szCs w:val="22"/>
        </w:rPr>
      </w:pPr>
    </w:p>
    <w:p w14:paraId="371EB534" w14:textId="77777777" w:rsidR="00D4653A" w:rsidRPr="00903E10" w:rsidRDefault="00D4653A" w:rsidP="00D4653A">
      <w:pPr>
        <w:pStyle w:val="Default"/>
        <w:jc w:val="center"/>
        <w:rPr>
          <w:b/>
          <w:bCs/>
          <w:color w:val="auto"/>
          <w:sz w:val="22"/>
          <w:szCs w:val="22"/>
        </w:rPr>
      </w:pPr>
    </w:p>
    <w:p w14:paraId="301A6081" w14:textId="77777777" w:rsidR="00D4653A" w:rsidRPr="00903E10" w:rsidRDefault="00D4653A" w:rsidP="00D4653A">
      <w:pPr>
        <w:pStyle w:val="Default"/>
        <w:jc w:val="center"/>
        <w:rPr>
          <w:b/>
          <w:bCs/>
          <w:color w:val="auto"/>
          <w:sz w:val="22"/>
          <w:szCs w:val="22"/>
        </w:rPr>
      </w:pPr>
      <w:r w:rsidRPr="00903E10">
        <w:rPr>
          <w:b/>
          <w:bCs/>
          <w:color w:val="auto"/>
          <w:sz w:val="22"/>
          <w:szCs w:val="22"/>
        </w:rPr>
        <w:t>8. TECHNINĖ DOKUMENTACIJA</w:t>
      </w:r>
    </w:p>
    <w:p w14:paraId="7EF5099B" w14:textId="77777777" w:rsidR="00D4653A" w:rsidRPr="00903E10" w:rsidRDefault="00D4653A" w:rsidP="00D4653A">
      <w:pPr>
        <w:pStyle w:val="Default"/>
        <w:jc w:val="center"/>
        <w:rPr>
          <w:color w:val="auto"/>
          <w:sz w:val="22"/>
          <w:szCs w:val="22"/>
        </w:rPr>
      </w:pPr>
    </w:p>
    <w:p w14:paraId="197E69DC" w14:textId="77777777" w:rsidR="00D4653A" w:rsidRPr="00903E10" w:rsidRDefault="00D4653A" w:rsidP="00D4653A">
      <w:pPr>
        <w:pStyle w:val="Default"/>
        <w:jc w:val="both"/>
        <w:rPr>
          <w:color w:val="auto"/>
          <w:sz w:val="22"/>
          <w:szCs w:val="22"/>
        </w:rPr>
      </w:pPr>
      <w:r w:rsidRPr="00903E10">
        <w:rPr>
          <w:color w:val="auto"/>
          <w:sz w:val="22"/>
          <w:szCs w:val="22"/>
        </w:rPr>
        <w:t xml:space="preserve">8.1. Įrangos techninė dokumentacija, eksploatacinės instrukcijos turi būti pateiktos lietuvių arba anglų arba rusų kalba. </w:t>
      </w:r>
    </w:p>
    <w:p w14:paraId="21AFDBCA" w14:textId="77777777" w:rsidR="00D4653A" w:rsidRPr="00903E10" w:rsidRDefault="00D4653A" w:rsidP="00D4653A">
      <w:pPr>
        <w:pStyle w:val="Default"/>
        <w:jc w:val="center"/>
        <w:rPr>
          <w:b/>
          <w:bCs/>
          <w:color w:val="auto"/>
          <w:sz w:val="22"/>
          <w:szCs w:val="22"/>
        </w:rPr>
      </w:pPr>
    </w:p>
    <w:p w14:paraId="728F9711" w14:textId="77777777" w:rsidR="00D4653A" w:rsidRPr="00903E10" w:rsidRDefault="00D4653A" w:rsidP="00D4653A">
      <w:pPr>
        <w:pStyle w:val="Default"/>
        <w:rPr>
          <w:b/>
          <w:bCs/>
          <w:color w:val="auto"/>
          <w:sz w:val="22"/>
          <w:szCs w:val="22"/>
        </w:rPr>
      </w:pPr>
    </w:p>
    <w:p w14:paraId="09A35A58" w14:textId="77777777" w:rsidR="00D4653A" w:rsidRPr="00903E10" w:rsidRDefault="00D4653A" w:rsidP="00D4653A">
      <w:pPr>
        <w:pStyle w:val="Default"/>
        <w:jc w:val="center"/>
        <w:rPr>
          <w:b/>
          <w:bCs/>
          <w:color w:val="auto"/>
          <w:sz w:val="22"/>
          <w:szCs w:val="22"/>
        </w:rPr>
      </w:pPr>
      <w:r w:rsidRPr="00903E10">
        <w:rPr>
          <w:b/>
          <w:bCs/>
          <w:color w:val="auto"/>
          <w:sz w:val="22"/>
          <w:szCs w:val="22"/>
        </w:rPr>
        <w:t>9. KITOS SĄLYGOS</w:t>
      </w:r>
    </w:p>
    <w:p w14:paraId="5ACD9C7D" w14:textId="77777777" w:rsidR="00D4653A" w:rsidRPr="00903E10" w:rsidRDefault="00D4653A" w:rsidP="00D4653A">
      <w:pPr>
        <w:pStyle w:val="Default"/>
        <w:jc w:val="center"/>
        <w:rPr>
          <w:color w:val="auto"/>
          <w:sz w:val="22"/>
          <w:szCs w:val="22"/>
        </w:rPr>
      </w:pPr>
    </w:p>
    <w:p w14:paraId="1CF93BEF" w14:textId="77777777" w:rsidR="00D4653A" w:rsidRPr="00903E10" w:rsidRDefault="00D4653A" w:rsidP="00D4653A">
      <w:pPr>
        <w:pStyle w:val="Default"/>
        <w:jc w:val="both"/>
        <w:rPr>
          <w:color w:val="auto"/>
          <w:sz w:val="22"/>
          <w:szCs w:val="22"/>
        </w:rPr>
      </w:pPr>
      <w:r w:rsidRPr="00903E10">
        <w:rPr>
          <w:color w:val="auto"/>
          <w:sz w:val="22"/>
          <w:szCs w:val="22"/>
        </w:rPr>
        <w:t xml:space="preserve">9.1. Atsiradus </w:t>
      </w:r>
      <w:r w:rsidRPr="00895FDB">
        <w:rPr>
          <w:color w:val="auto"/>
          <w:sz w:val="22"/>
          <w:szCs w:val="22"/>
        </w:rPr>
        <w:t xml:space="preserve">objektyvioms </w:t>
      </w:r>
      <w:r w:rsidRPr="00903E10">
        <w:rPr>
          <w:color w:val="auto"/>
          <w:sz w:val="22"/>
          <w:szCs w:val="22"/>
        </w:rPr>
        <w:t>aplinkybėms</w:t>
      </w:r>
      <w:r>
        <w:rPr>
          <w:color w:val="auto"/>
          <w:sz w:val="22"/>
          <w:szCs w:val="22"/>
        </w:rPr>
        <w:t xml:space="preserve">, </w:t>
      </w:r>
      <w:r w:rsidRPr="00903E10">
        <w:rPr>
          <w:color w:val="auto"/>
          <w:sz w:val="22"/>
          <w:szCs w:val="22"/>
        </w:rPr>
        <w:t xml:space="preserve">dėl kurių </w:t>
      </w:r>
      <w:r>
        <w:rPr>
          <w:color w:val="auto"/>
          <w:sz w:val="22"/>
          <w:szCs w:val="22"/>
        </w:rPr>
        <w:t>Į</w:t>
      </w:r>
      <w:r w:rsidRPr="00903E10">
        <w:rPr>
          <w:color w:val="auto"/>
          <w:sz w:val="22"/>
          <w:szCs w:val="22"/>
        </w:rPr>
        <w:t>ranga negali būti pristatyta Sutartyje numatytais terminais</w:t>
      </w:r>
      <w:r>
        <w:rPr>
          <w:color w:val="auto"/>
          <w:sz w:val="22"/>
          <w:szCs w:val="22"/>
        </w:rPr>
        <w:t xml:space="preserve">, </w:t>
      </w:r>
      <w:r w:rsidRPr="00903E10">
        <w:rPr>
          <w:color w:val="auto"/>
          <w:sz w:val="22"/>
          <w:szCs w:val="22"/>
        </w:rPr>
        <w:t xml:space="preserve">Šalys privalo tokį keitimą įforminti šaliu susitarimu. Toks pakeitimas turi būti pasirašytas abiejų Šalių, kuriame nurodomos aplinkybės dėl kurių Įranga nebuvo pristatyta laiku ir Įrangos pristatymo data. Šalių susitarimu įforminus pakeitimą dėl Įrangos pristatymo termino nukėlimo, Sutarties 6.4. punkte numatyti delspinigiai nėra skaičiuojami. </w:t>
      </w:r>
    </w:p>
    <w:p w14:paraId="207CEF1B" w14:textId="77777777" w:rsidR="00D4653A" w:rsidRPr="00903E10" w:rsidRDefault="00D4653A" w:rsidP="00D4653A">
      <w:pPr>
        <w:pStyle w:val="Default"/>
        <w:jc w:val="both"/>
        <w:rPr>
          <w:color w:val="auto"/>
          <w:sz w:val="22"/>
          <w:szCs w:val="22"/>
        </w:rPr>
      </w:pPr>
      <w:r w:rsidRPr="00903E10">
        <w:rPr>
          <w:color w:val="auto"/>
          <w:sz w:val="22"/>
          <w:szCs w:val="22"/>
        </w:rPr>
        <w:t xml:space="preserve">9.2. Visi šios Sutarties pakeitimai ir papildymai galioja tik tada, kai jie įforminti raštu ir pasirašyti abiejų Šalių. Nei viena iš Šalių neturi teisės perduoti įsipareigojimų pagal šią Sutartį trečiam asmeniui, jei dėl to nėra raštiško kitos Šalies sutikimo. </w:t>
      </w:r>
    </w:p>
    <w:p w14:paraId="73EDA9E2" w14:textId="77777777" w:rsidR="00D4653A" w:rsidRPr="00903E10" w:rsidRDefault="00D4653A" w:rsidP="00D4653A">
      <w:pPr>
        <w:pStyle w:val="Default"/>
        <w:jc w:val="both"/>
        <w:rPr>
          <w:color w:val="auto"/>
          <w:sz w:val="22"/>
          <w:szCs w:val="22"/>
        </w:rPr>
      </w:pPr>
      <w:r w:rsidRPr="00903E10">
        <w:rPr>
          <w:color w:val="auto"/>
          <w:sz w:val="22"/>
          <w:szCs w:val="22"/>
        </w:rPr>
        <w:lastRenderedPageBreak/>
        <w:t>9.3. Šalių ginčai, iškilę vykdant šią Sutartį, sprendžiami derybų keliu. Nepavykus ginčo išspręsti gera valia per vieną mėnesį nuo pirmo pranešimo dėl ginčo dalyko išsiuntimo dienos, ginčai perduodami spręsti teismui pagal Lietuvos Respublikos įstatymus.</w:t>
      </w:r>
    </w:p>
    <w:p w14:paraId="7F9B4373" w14:textId="77777777" w:rsidR="00D4653A" w:rsidRPr="00903E10" w:rsidRDefault="00D4653A" w:rsidP="00D4653A">
      <w:pPr>
        <w:pStyle w:val="Default"/>
        <w:jc w:val="both"/>
        <w:rPr>
          <w:color w:val="auto"/>
          <w:sz w:val="22"/>
          <w:szCs w:val="22"/>
        </w:rPr>
      </w:pPr>
      <w:r w:rsidRPr="00903E10">
        <w:rPr>
          <w:color w:val="auto"/>
          <w:sz w:val="22"/>
          <w:szCs w:val="22"/>
        </w:rPr>
        <w:t xml:space="preserve">9.4. Sutartis įsigalioja nuo jos pasirašymo dienos ir galioja iki visiško šioje Sutartyje numatytų įsipareigojimų įvykdymo. </w:t>
      </w:r>
    </w:p>
    <w:p w14:paraId="027798D4" w14:textId="77777777" w:rsidR="00D4653A" w:rsidRPr="00903E10" w:rsidRDefault="00D4653A" w:rsidP="00D4653A">
      <w:pPr>
        <w:pStyle w:val="ListParagraph1"/>
        <w:numPr>
          <w:ilvl w:val="1"/>
          <w:numId w:val="2"/>
        </w:numPr>
        <w:tabs>
          <w:tab w:val="num" w:pos="1134"/>
          <w:tab w:val="left" w:pos="1560"/>
        </w:tabs>
        <w:spacing w:after="0" w:line="240" w:lineRule="auto"/>
        <w:jc w:val="both"/>
        <w:rPr>
          <w:sz w:val="22"/>
          <w:szCs w:val="22"/>
          <w:lang w:val="lt-LT"/>
        </w:rPr>
      </w:pPr>
      <w:r w:rsidRPr="00903E10">
        <w:rPr>
          <w:sz w:val="22"/>
          <w:szCs w:val="22"/>
          <w:lang w:val="lt-LT"/>
        </w:rPr>
        <w:t>Vykdant pirkimo sutartį, esminės pirkimo sutarties sąlygos keičiamos nebus, jeigu:</w:t>
      </w:r>
    </w:p>
    <w:p w14:paraId="412EAED8" w14:textId="77777777" w:rsidR="00D4653A" w:rsidRPr="00903E10" w:rsidRDefault="00D4653A" w:rsidP="00D4653A">
      <w:pPr>
        <w:pStyle w:val="ListParagraph1"/>
        <w:numPr>
          <w:ilvl w:val="2"/>
          <w:numId w:val="2"/>
        </w:numPr>
        <w:tabs>
          <w:tab w:val="left" w:pos="567"/>
        </w:tabs>
        <w:spacing w:after="0" w:line="240" w:lineRule="auto"/>
        <w:ind w:left="0" w:firstLine="0"/>
        <w:jc w:val="both"/>
        <w:rPr>
          <w:sz w:val="22"/>
          <w:szCs w:val="22"/>
          <w:lang w:val="lt-LT"/>
        </w:rPr>
      </w:pPr>
      <w:r w:rsidRPr="00903E10">
        <w:rPr>
          <w:sz w:val="22"/>
          <w:szCs w:val="22"/>
          <w:lang w:val="lt-LT"/>
        </w:rPr>
        <w:t>jos pakeičiamos numatant naujas sąlygas, kurios, jeigu būtų nustatytos pirkimo dokumentuose, būtų suteikusios galimybę dalyvauti pirkimo procedūrose kitiems, nei dalyvavo, tiekėjams;</w:t>
      </w:r>
    </w:p>
    <w:p w14:paraId="36F6664B" w14:textId="77777777" w:rsidR="00D4653A" w:rsidRPr="00903E10" w:rsidRDefault="00D4653A" w:rsidP="00D4653A">
      <w:pPr>
        <w:numPr>
          <w:ilvl w:val="2"/>
          <w:numId w:val="2"/>
        </w:numPr>
        <w:tabs>
          <w:tab w:val="left" w:pos="567"/>
        </w:tabs>
        <w:ind w:left="0" w:firstLine="0"/>
        <w:jc w:val="both"/>
        <w:rPr>
          <w:sz w:val="22"/>
          <w:szCs w:val="22"/>
        </w:rPr>
      </w:pPr>
      <w:r w:rsidRPr="00903E10">
        <w:rPr>
          <w:sz w:val="22"/>
          <w:szCs w:val="22"/>
        </w:rPr>
        <w:t>jos pakeičiamos numatant naujas sąlygas, dėl kurių, jeigu jos būtų nustatytos pirkimo dokumentuose, laimėjusiu pasiūlymu galėtų būti pripažintas kito, nei pasirinktas, tiekėjo pasiūlymas;</w:t>
      </w:r>
    </w:p>
    <w:p w14:paraId="25BF2337" w14:textId="77777777" w:rsidR="00D4653A" w:rsidRPr="00903E10" w:rsidRDefault="00D4653A" w:rsidP="00D4653A">
      <w:pPr>
        <w:numPr>
          <w:ilvl w:val="2"/>
          <w:numId w:val="2"/>
        </w:numPr>
        <w:tabs>
          <w:tab w:val="left" w:pos="567"/>
        </w:tabs>
        <w:ind w:left="0" w:firstLine="0"/>
        <w:jc w:val="both"/>
        <w:rPr>
          <w:sz w:val="22"/>
          <w:szCs w:val="22"/>
        </w:rPr>
      </w:pPr>
      <w:r w:rsidRPr="00903E10">
        <w:rPr>
          <w:sz w:val="22"/>
          <w:szCs w:val="22"/>
        </w:rPr>
        <w:t>pirkimo objektas yra pakeičiamas taip, kad į keičiamą pirkimo sutartį įtraukiamos naujos (papildomos) prekės, paslaugos ar darbai;</w:t>
      </w:r>
    </w:p>
    <w:p w14:paraId="30B6B1E6" w14:textId="77777777" w:rsidR="00D4653A" w:rsidRPr="00903E10" w:rsidRDefault="00D4653A" w:rsidP="00D4653A">
      <w:pPr>
        <w:numPr>
          <w:ilvl w:val="2"/>
          <w:numId w:val="2"/>
        </w:numPr>
        <w:tabs>
          <w:tab w:val="left" w:pos="567"/>
        </w:tabs>
        <w:ind w:left="0" w:firstLine="0"/>
        <w:jc w:val="both"/>
        <w:rPr>
          <w:sz w:val="22"/>
          <w:szCs w:val="22"/>
        </w:rPr>
      </w:pPr>
      <w:r w:rsidRPr="00903E10">
        <w:rPr>
          <w:sz w:val="22"/>
          <w:szCs w:val="22"/>
        </w:rPr>
        <w:t>ekonominė sutarties pusiausvyra pasikeičia asmens, su kuriuo sudaryta sutartis, naudai taip, kaip nebuvo nustatyta pirminės sutarties sąlygose.</w:t>
      </w:r>
    </w:p>
    <w:p w14:paraId="6BD391E1" w14:textId="77777777" w:rsidR="00D4653A" w:rsidRPr="00903E10" w:rsidRDefault="00D4653A" w:rsidP="00D4653A">
      <w:pPr>
        <w:numPr>
          <w:ilvl w:val="1"/>
          <w:numId w:val="2"/>
        </w:numPr>
        <w:tabs>
          <w:tab w:val="left" w:pos="567"/>
          <w:tab w:val="left" w:pos="1560"/>
        </w:tabs>
        <w:ind w:left="0" w:firstLine="0"/>
        <w:jc w:val="both"/>
        <w:rPr>
          <w:sz w:val="22"/>
          <w:szCs w:val="22"/>
        </w:rPr>
      </w:pPr>
      <w:r w:rsidRPr="00903E10">
        <w:rPr>
          <w:color w:val="000000"/>
          <w:sz w:val="22"/>
          <w:szCs w:val="22"/>
        </w:rPr>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2E904FF6" w14:textId="77777777" w:rsidR="00D4653A" w:rsidRPr="00903E10" w:rsidRDefault="00D4653A" w:rsidP="00D4653A">
      <w:pPr>
        <w:pStyle w:val="Default"/>
        <w:rPr>
          <w:color w:val="auto"/>
          <w:sz w:val="22"/>
          <w:szCs w:val="22"/>
        </w:rPr>
      </w:pPr>
      <w:r w:rsidRPr="00903E10">
        <w:rPr>
          <w:color w:val="auto"/>
          <w:sz w:val="22"/>
          <w:szCs w:val="22"/>
        </w:rPr>
        <w:t xml:space="preserve">9.7. Šios sutarties priedai yra neatskiriama šios sutarties dalis: </w:t>
      </w:r>
    </w:p>
    <w:p w14:paraId="71586782" w14:textId="77777777" w:rsidR="00D4653A" w:rsidRPr="00903E10" w:rsidRDefault="00D4653A" w:rsidP="00D4653A">
      <w:pPr>
        <w:pStyle w:val="Default"/>
        <w:rPr>
          <w:color w:val="auto"/>
          <w:sz w:val="22"/>
          <w:szCs w:val="22"/>
        </w:rPr>
      </w:pPr>
      <w:r w:rsidRPr="00903E10">
        <w:rPr>
          <w:color w:val="auto"/>
          <w:sz w:val="22"/>
          <w:szCs w:val="22"/>
        </w:rPr>
        <w:t xml:space="preserve">9.7.1. Techninė specifikacija (konkurso sąlygų 1 priedas). </w:t>
      </w:r>
    </w:p>
    <w:p w14:paraId="6787C994" w14:textId="77777777" w:rsidR="00D4653A" w:rsidRPr="00903E10" w:rsidRDefault="00D4653A" w:rsidP="00D4653A">
      <w:pPr>
        <w:pStyle w:val="Default"/>
        <w:rPr>
          <w:color w:val="auto"/>
          <w:sz w:val="22"/>
          <w:szCs w:val="22"/>
        </w:rPr>
      </w:pPr>
      <w:r w:rsidRPr="00903E10">
        <w:rPr>
          <w:color w:val="auto"/>
          <w:sz w:val="22"/>
          <w:szCs w:val="22"/>
        </w:rPr>
        <w:t xml:space="preserve">9.7.2. Pardavėjo pasiūlymas (konkurso sąlygų 2 priedas). </w:t>
      </w:r>
    </w:p>
    <w:p w14:paraId="5F4D2D92" w14:textId="77777777" w:rsidR="00D4653A" w:rsidRPr="00903E10" w:rsidRDefault="00D4653A" w:rsidP="00D4653A">
      <w:pPr>
        <w:pStyle w:val="Default"/>
        <w:jc w:val="both"/>
        <w:rPr>
          <w:color w:val="auto"/>
          <w:sz w:val="22"/>
          <w:szCs w:val="22"/>
        </w:rPr>
      </w:pPr>
      <w:r w:rsidRPr="00903E10">
        <w:rPr>
          <w:color w:val="auto"/>
          <w:sz w:val="22"/>
          <w:szCs w:val="22"/>
        </w:rPr>
        <w:t>9.8. Visą informaciją, kurią Šalys gauna vykdydamos šią Sutartį, jos įsipareigoja laikyti konfidencialia ir neatskleisti jos jokioms trečiosioms šalims, išskyrus atvejus, kai tai numatyta Sutartyje ar susijusiuose įstatymuose.</w:t>
      </w:r>
    </w:p>
    <w:p w14:paraId="2EDA2F14" w14:textId="77777777" w:rsidR="00D4653A" w:rsidRPr="00903E10" w:rsidRDefault="00D4653A" w:rsidP="00D4653A">
      <w:pPr>
        <w:pStyle w:val="Default"/>
        <w:jc w:val="both"/>
        <w:rPr>
          <w:color w:val="auto"/>
          <w:sz w:val="22"/>
          <w:szCs w:val="22"/>
        </w:rPr>
      </w:pPr>
      <w:r w:rsidRPr="00903E10">
        <w:rPr>
          <w:color w:val="auto"/>
          <w:sz w:val="22"/>
          <w:szCs w:val="22"/>
        </w:rPr>
        <w:t>9.9. Sutartis sudaryta lietuvių ar/ir anglų kalba dviem egzemplioriais - po vieną kiekvienai Šaliai. Kiekvienas egzempliorius turi vienodą juridinę galią.</w:t>
      </w:r>
    </w:p>
    <w:p w14:paraId="034CE178" w14:textId="77777777" w:rsidR="00D4653A" w:rsidRPr="00903E10" w:rsidRDefault="00D4653A" w:rsidP="00D4653A">
      <w:pPr>
        <w:pStyle w:val="Default"/>
        <w:jc w:val="both"/>
        <w:rPr>
          <w:color w:val="auto"/>
          <w:sz w:val="22"/>
          <w:szCs w:val="22"/>
        </w:rPr>
      </w:pPr>
    </w:p>
    <w:p w14:paraId="37726BD8" w14:textId="77777777" w:rsidR="00D4653A" w:rsidRPr="00903E10" w:rsidRDefault="00D4653A" w:rsidP="00D4653A">
      <w:pPr>
        <w:pStyle w:val="Default"/>
        <w:jc w:val="both"/>
        <w:rPr>
          <w:color w:val="auto"/>
          <w:sz w:val="22"/>
          <w:szCs w:val="22"/>
        </w:rPr>
      </w:pPr>
    </w:p>
    <w:p w14:paraId="3BA0209A" w14:textId="77777777" w:rsidR="00D4653A" w:rsidRPr="00903E10" w:rsidRDefault="00D4653A" w:rsidP="00D4653A">
      <w:pPr>
        <w:pStyle w:val="ListParagraph1"/>
        <w:numPr>
          <w:ilvl w:val="0"/>
          <w:numId w:val="2"/>
        </w:numPr>
        <w:spacing w:after="0" w:line="240" w:lineRule="auto"/>
        <w:jc w:val="center"/>
        <w:rPr>
          <w:b/>
          <w:bCs/>
          <w:sz w:val="22"/>
          <w:szCs w:val="22"/>
          <w:lang w:val="lt-LT"/>
        </w:rPr>
      </w:pPr>
      <w:r w:rsidRPr="00903E10">
        <w:rPr>
          <w:b/>
          <w:bCs/>
          <w:sz w:val="22"/>
          <w:szCs w:val="22"/>
          <w:lang w:val="lt-LT"/>
        </w:rPr>
        <w:t>ŠALIŲ REKVIZITAI</w:t>
      </w:r>
    </w:p>
    <w:p w14:paraId="090F8A57" w14:textId="77777777" w:rsidR="00D4653A" w:rsidRPr="00903E10" w:rsidRDefault="00D4653A" w:rsidP="00D4653A">
      <w:pPr>
        <w:jc w:val="center"/>
        <w:rPr>
          <w:sz w:val="22"/>
          <w:szCs w:val="22"/>
        </w:rPr>
      </w:pPr>
    </w:p>
    <w:tbl>
      <w:tblPr>
        <w:tblW w:w="9889" w:type="dxa"/>
        <w:tblInd w:w="-108" w:type="dxa"/>
        <w:tblLayout w:type="fixed"/>
        <w:tblCellMar>
          <w:left w:w="10" w:type="dxa"/>
          <w:right w:w="10" w:type="dxa"/>
        </w:tblCellMar>
        <w:tblLook w:val="04A0" w:firstRow="1" w:lastRow="0" w:firstColumn="1" w:lastColumn="0" w:noHBand="0" w:noVBand="1"/>
      </w:tblPr>
      <w:tblGrid>
        <w:gridCol w:w="5211"/>
        <w:gridCol w:w="3544"/>
        <w:gridCol w:w="1134"/>
      </w:tblGrid>
      <w:tr w:rsidR="00D4653A" w:rsidRPr="00903E10" w14:paraId="0CCC3BD3" w14:textId="77777777" w:rsidTr="008751BD">
        <w:trPr>
          <w:trHeight w:val="98"/>
        </w:trPr>
        <w:tc>
          <w:tcPr>
            <w:tcW w:w="5211" w:type="dxa"/>
            <w:shd w:val="clear" w:color="auto" w:fill="auto"/>
            <w:tcMar>
              <w:top w:w="0" w:type="dxa"/>
              <w:left w:w="108" w:type="dxa"/>
              <w:bottom w:w="0" w:type="dxa"/>
              <w:right w:w="108" w:type="dxa"/>
            </w:tcMar>
          </w:tcPr>
          <w:p w14:paraId="343AEFA4" w14:textId="77777777" w:rsidR="00D4653A" w:rsidRPr="00903E10" w:rsidRDefault="00D4653A" w:rsidP="008751BD">
            <w:pPr>
              <w:autoSpaceDE w:val="0"/>
              <w:rPr>
                <w:sz w:val="22"/>
                <w:szCs w:val="22"/>
              </w:rPr>
            </w:pPr>
            <w:r w:rsidRPr="00903E10">
              <w:rPr>
                <w:b/>
                <w:bCs/>
                <w:color w:val="000000"/>
                <w:sz w:val="22"/>
                <w:szCs w:val="22"/>
              </w:rPr>
              <w:t xml:space="preserve">Pirkėjas: </w:t>
            </w:r>
          </w:p>
        </w:tc>
        <w:tc>
          <w:tcPr>
            <w:tcW w:w="3544" w:type="dxa"/>
            <w:shd w:val="clear" w:color="auto" w:fill="auto"/>
            <w:tcMar>
              <w:top w:w="0" w:type="dxa"/>
              <w:left w:w="108" w:type="dxa"/>
              <w:bottom w:w="0" w:type="dxa"/>
              <w:right w:w="108" w:type="dxa"/>
            </w:tcMar>
          </w:tcPr>
          <w:p w14:paraId="54083DB8" w14:textId="77777777" w:rsidR="00D4653A" w:rsidRPr="00903E10" w:rsidRDefault="00D4653A" w:rsidP="008751BD">
            <w:pPr>
              <w:autoSpaceDE w:val="0"/>
              <w:rPr>
                <w:sz w:val="22"/>
                <w:szCs w:val="22"/>
              </w:rPr>
            </w:pPr>
            <w:r w:rsidRPr="00903E10">
              <w:rPr>
                <w:b/>
                <w:bCs/>
                <w:color w:val="000000"/>
                <w:sz w:val="22"/>
                <w:szCs w:val="22"/>
              </w:rPr>
              <w:t xml:space="preserve">Pardavėjas: </w:t>
            </w:r>
          </w:p>
        </w:tc>
        <w:tc>
          <w:tcPr>
            <w:tcW w:w="1134" w:type="dxa"/>
            <w:shd w:val="clear" w:color="auto" w:fill="auto"/>
            <w:tcMar>
              <w:top w:w="0" w:type="dxa"/>
              <w:left w:w="10" w:type="dxa"/>
              <w:bottom w:w="0" w:type="dxa"/>
              <w:right w:w="10" w:type="dxa"/>
            </w:tcMar>
          </w:tcPr>
          <w:p w14:paraId="5B349F33" w14:textId="77777777" w:rsidR="00D4653A" w:rsidRPr="00903E10" w:rsidRDefault="00D4653A" w:rsidP="008751BD">
            <w:pPr>
              <w:autoSpaceDE w:val="0"/>
              <w:rPr>
                <w:sz w:val="22"/>
                <w:szCs w:val="22"/>
              </w:rPr>
            </w:pPr>
          </w:p>
        </w:tc>
      </w:tr>
      <w:tr w:rsidR="00D4653A" w:rsidRPr="00903E10" w14:paraId="20E65E65" w14:textId="77777777" w:rsidTr="008751BD">
        <w:trPr>
          <w:trHeight w:val="1937"/>
        </w:trPr>
        <w:tc>
          <w:tcPr>
            <w:tcW w:w="5211" w:type="dxa"/>
            <w:shd w:val="clear" w:color="auto" w:fill="auto"/>
            <w:tcMar>
              <w:top w:w="0" w:type="dxa"/>
              <w:left w:w="108" w:type="dxa"/>
              <w:bottom w:w="0" w:type="dxa"/>
              <w:right w:w="108" w:type="dxa"/>
            </w:tcMar>
          </w:tcPr>
          <w:p w14:paraId="121FCE65" w14:textId="77777777" w:rsidR="00D4653A" w:rsidRPr="00903E10" w:rsidRDefault="00D4653A" w:rsidP="008751BD">
            <w:pPr>
              <w:rPr>
                <w:sz w:val="22"/>
                <w:szCs w:val="22"/>
              </w:rPr>
            </w:pPr>
          </w:p>
          <w:p w14:paraId="275E0D4A" w14:textId="77777777" w:rsidR="00781F47" w:rsidRPr="00781F47" w:rsidRDefault="00781F47" w:rsidP="00781F47">
            <w:pPr>
              <w:rPr>
                <w:sz w:val="22"/>
                <w:szCs w:val="22"/>
              </w:rPr>
            </w:pPr>
          </w:p>
          <w:p w14:paraId="5E309DF5" w14:textId="77777777" w:rsidR="00781F47" w:rsidRPr="00781F47" w:rsidRDefault="00781F47" w:rsidP="00781F47">
            <w:pPr>
              <w:rPr>
                <w:sz w:val="22"/>
                <w:szCs w:val="22"/>
              </w:rPr>
            </w:pPr>
            <w:r w:rsidRPr="00781F47">
              <w:rPr>
                <w:sz w:val="22"/>
                <w:szCs w:val="22"/>
              </w:rPr>
              <w:t>UAB „</w:t>
            </w:r>
            <w:proofErr w:type="spellStart"/>
            <w:r w:rsidRPr="00781F47">
              <w:rPr>
                <w:sz w:val="22"/>
                <w:szCs w:val="22"/>
              </w:rPr>
              <w:t>Lietmeta</w:t>
            </w:r>
            <w:proofErr w:type="spellEnd"/>
            <w:r w:rsidRPr="00781F47">
              <w:rPr>
                <w:sz w:val="22"/>
                <w:szCs w:val="22"/>
              </w:rPr>
              <w:t>“</w:t>
            </w:r>
          </w:p>
          <w:p w14:paraId="0A28A430" w14:textId="77777777" w:rsidR="00781F47" w:rsidRPr="00781F47" w:rsidRDefault="00781F47" w:rsidP="00781F47">
            <w:pPr>
              <w:rPr>
                <w:sz w:val="22"/>
                <w:szCs w:val="22"/>
              </w:rPr>
            </w:pPr>
            <w:r w:rsidRPr="00781F47">
              <w:rPr>
                <w:sz w:val="22"/>
                <w:szCs w:val="22"/>
              </w:rPr>
              <w:t>Įmonės kodas: 300576077</w:t>
            </w:r>
          </w:p>
          <w:p w14:paraId="542F734B" w14:textId="77777777" w:rsidR="00781F47" w:rsidRPr="00781F47" w:rsidRDefault="00781F47" w:rsidP="00781F47">
            <w:pPr>
              <w:rPr>
                <w:sz w:val="22"/>
                <w:szCs w:val="22"/>
              </w:rPr>
            </w:pPr>
            <w:r w:rsidRPr="00781F47">
              <w:rPr>
                <w:sz w:val="22"/>
                <w:szCs w:val="22"/>
              </w:rPr>
              <w:t>PVM kodas: LT100002470818</w:t>
            </w:r>
          </w:p>
          <w:p w14:paraId="3B66E461" w14:textId="77777777" w:rsidR="00781F47" w:rsidRPr="00781F47" w:rsidRDefault="00781F47" w:rsidP="00781F47">
            <w:pPr>
              <w:rPr>
                <w:sz w:val="22"/>
                <w:szCs w:val="22"/>
              </w:rPr>
            </w:pPr>
            <w:r w:rsidRPr="00781F47">
              <w:rPr>
                <w:sz w:val="22"/>
                <w:szCs w:val="22"/>
              </w:rPr>
              <w:t xml:space="preserve">Adresas: </w:t>
            </w:r>
            <w:bookmarkStart w:id="0" w:name="_Hlk151564698"/>
            <w:r w:rsidRPr="00781F47">
              <w:rPr>
                <w:sz w:val="22"/>
                <w:szCs w:val="22"/>
              </w:rPr>
              <w:t>F. Vaitkaus g. 11, 77104 Šiauliai</w:t>
            </w:r>
            <w:bookmarkEnd w:id="0"/>
          </w:p>
          <w:p w14:paraId="755438CC" w14:textId="77777777" w:rsidR="00781F47" w:rsidRPr="00781F47" w:rsidRDefault="00781F47" w:rsidP="00781F47">
            <w:pPr>
              <w:rPr>
                <w:sz w:val="22"/>
                <w:szCs w:val="22"/>
              </w:rPr>
            </w:pPr>
            <w:r w:rsidRPr="00781F47">
              <w:rPr>
                <w:sz w:val="22"/>
                <w:szCs w:val="22"/>
              </w:rPr>
              <w:t>Atsiskaitomoji sąskaita: LT547180000004467133</w:t>
            </w:r>
          </w:p>
          <w:p w14:paraId="3B13E8F7" w14:textId="77777777" w:rsidR="00781F47" w:rsidRPr="00781F47" w:rsidRDefault="00781F47" w:rsidP="00781F47">
            <w:pPr>
              <w:rPr>
                <w:sz w:val="22"/>
                <w:szCs w:val="22"/>
              </w:rPr>
            </w:pPr>
            <w:r w:rsidRPr="00781F47">
              <w:rPr>
                <w:sz w:val="22"/>
                <w:szCs w:val="22"/>
              </w:rPr>
              <w:t xml:space="preserve">Bankas: AB Šiaulių bankas </w:t>
            </w:r>
          </w:p>
          <w:p w14:paraId="05DD1324" w14:textId="30AEC41F" w:rsidR="00781F47" w:rsidRPr="00781F47" w:rsidRDefault="00781F47" w:rsidP="00781F47">
            <w:pPr>
              <w:rPr>
                <w:sz w:val="22"/>
                <w:szCs w:val="22"/>
              </w:rPr>
            </w:pPr>
            <w:r w:rsidRPr="00781F47">
              <w:rPr>
                <w:sz w:val="22"/>
                <w:szCs w:val="22"/>
              </w:rPr>
              <w:t xml:space="preserve">El. paštas: tomas.januzis@lietmeta.lt </w:t>
            </w:r>
            <w:r>
              <w:rPr>
                <w:sz w:val="22"/>
                <w:szCs w:val="22"/>
              </w:rPr>
              <w:t xml:space="preserve"> </w:t>
            </w:r>
          </w:p>
          <w:p w14:paraId="0D340387" w14:textId="77777777" w:rsidR="00781F47" w:rsidRPr="00781F47" w:rsidRDefault="00781F47" w:rsidP="00781F47">
            <w:pPr>
              <w:rPr>
                <w:sz w:val="22"/>
                <w:szCs w:val="22"/>
              </w:rPr>
            </w:pPr>
            <w:r w:rsidRPr="00781F47">
              <w:rPr>
                <w:sz w:val="22"/>
                <w:szCs w:val="22"/>
              </w:rPr>
              <w:t>Tel.: 8 614 71500</w:t>
            </w:r>
          </w:p>
          <w:p w14:paraId="1F781568" w14:textId="77777777" w:rsidR="00781F47" w:rsidRPr="00781F47" w:rsidRDefault="00781F47" w:rsidP="00781F47">
            <w:pPr>
              <w:rPr>
                <w:sz w:val="22"/>
                <w:szCs w:val="22"/>
              </w:rPr>
            </w:pPr>
          </w:p>
          <w:p w14:paraId="14333C3D" w14:textId="5CD9F592" w:rsidR="00D4653A" w:rsidRPr="00903E10" w:rsidRDefault="00781F47" w:rsidP="00781F47">
            <w:pPr>
              <w:autoSpaceDE w:val="0"/>
              <w:rPr>
                <w:color w:val="000000"/>
                <w:sz w:val="22"/>
                <w:szCs w:val="22"/>
              </w:rPr>
            </w:pPr>
            <w:r w:rsidRPr="00781F47">
              <w:rPr>
                <w:sz w:val="22"/>
                <w:szCs w:val="22"/>
              </w:rPr>
              <w:t xml:space="preserve">Direktorius Tomas Janužis </w:t>
            </w:r>
          </w:p>
          <w:p w14:paraId="0C9ABE3D" w14:textId="77777777" w:rsidR="00D4653A" w:rsidRPr="00903E10" w:rsidRDefault="00D4653A" w:rsidP="008751BD">
            <w:pPr>
              <w:autoSpaceDE w:val="0"/>
              <w:rPr>
                <w:color w:val="000000"/>
                <w:sz w:val="22"/>
                <w:szCs w:val="22"/>
              </w:rPr>
            </w:pPr>
            <w:r w:rsidRPr="00903E10">
              <w:rPr>
                <w:color w:val="000000"/>
                <w:sz w:val="22"/>
                <w:szCs w:val="22"/>
              </w:rPr>
              <w:t xml:space="preserve">_______________________________ </w:t>
            </w:r>
          </w:p>
          <w:p w14:paraId="2780E7FA" w14:textId="77777777" w:rsidR="00D4653A" w:rsidRPr="00903E10" w:rsidRDefault="00D4653A" w:rsidP="008751BD">
            <w:pPr>
              <w:autoSpaceDE w:val="0"/>
              <w:rPr>
                <w:color w:val="000000"/>
                <w:sz w:val="22"/>
                <w:szCs w:val="22"/>
              </w:rPr>
            </w:pPr>
            <w:r w:rsidRPr="00903E10">
              <w:rPr>
                <w:color w:val="000000"/>
                <w:sz w:val="22"/>
                <w:szCs w:val="22"/>
              </w:rPr>
              <w:t xml:space="preserve">A.V. </w:t>
            </w:r>
          </w:p>
        </w:tc>
        <w:tc>
          <w:tcPr>
            <w:tcW w:w="4678" w:type="dxa"/>
            <w:gridSpan w:val="2"/>
            <w:shd w:val="clear" w:color="auto" w:fill="auto"/>
            <w:tcMar>
              <w:top w:w="0" w:type="dxa"/>
              <w:left w:w="108" w:type="dxa"/>
              <w:bottom w:w="0" w:type="dxa"/>
              <w:right w:w="108" w:type="dxa"/>
            </w:tcMar>
          </w:tcPr>
          <w:p w14:paraId="1750360B" w14:textId="77777777" w:rsidR="00D4653A" w:rsidRPr="00903E10" w:rsidRDefault="00D4653A" w:rsidP="008751BD">
            <w:pPr>
              <w:autoSpaceDE w:val="0"/>
              <w:rPr>
                <w:b/>
                <w:bCs/>
                <w:color w:val="000000"/>
                <w:sz w:val="22"/>
                <w:szCs w:val="22"/>
              </w:rPr>
            </w:pPr>
          </w:p>
          <w:p w14:paraId="7B35FDC3" w14:textId="77777777" w:rsidR="00D4653A" w:rsidRPr="00903E10" w:rsidRDefault="00D4653A" w:rsidP="008751BD">
            <w:pPr>
              <w:rPr>
                <w:sz w:val="22"/>
                <w:szCs w:val="22"/>
              </w:rPr>
            </w:pPr>
          </w:p>
          <w:p w14:paraId="615523C4" w14:textId="77777777" w:rsidR="00D4653A" w:rsidRPr="00903E10" w:rsidRDefault="00D4653A" w:rsidP="008751BD">
            <w:pPr>
              <w:rPr>
                <w:sz w:val="22"/>
                <w:szCs w:val="22"/>
              </w:rPr>
            </w:pPr>
          </w:p>
          <w:p w14:paraId="1A49EED9" w14:textId="77777777" w:rsidR="00D4653A" w:rsidRPr="00903E10" w:rsidRDefault="00D4653A" w:rsidP="008751BD">
            <w:pPr>
              <w:rPr>
                <w:sz w:val="22"/>
                <w:szCs w:val="22"/>
              </w:rPr>
            </w:pPr>
          </w:p>
          <w:p w14:paraId="215CA9BD" w14:textId="77777777" w:rsidR="00D4653A" w:rsidRPr="00903E10" w:rsidRDefault="00D4653A" w:rsidP="008751BD">
            <w:pPr>
              <w:rPr>
                <w:sz w:val="22"/>
                <w:szCs w:val="22"/>
              </w:rPr>
            </w:pPr>
          </w:p>
          <w:p w14:paraId="7AE88642" w14:textId="77777777" w:rsidR="00D4653A" w:rsidRPr="00903E10" w:rsidRDefault="00D4653A" w:rsidP="008751BD">
            <w:pPr>
              <w:rPr>
                <w:sz w:val="22"/>
                <w:szCs w:val="22"/>
              </w:rPr>
            </w:pPr>
          </w:p>
          <w:p w14:paraId="45738092" w14:textId="77777777" w:rsidR="00D4653A" w:rsidRPr="00903E10" w:rsidRDefault="00D4653A" w:rsidP="008751BD">
            <w:pPr>
              <w:rPr>
                <w:sz w:val="22"/>
                <w:szCs w:val="22"/>
              </w:rPr>
            </w:pPr>
          </w:p>
          <w:p w14:paraId="7B183EC5" w14:textId="77777777" w:rsidR="00D4653A" w:rsidRPr="00903E10" w:rsidRDefault="00D4653A" w:rsidP="008751BD">
            <w:pPr>
              <w:rPr>
                <w:sz w:val="22"/>
                <w:szCs w:val="22"/>
              </w:rPr>
            </w:pPr>
          </w:p>
          <w:p w14:paraId="6C2D14AF" w14:textId="77777777" w:rsidR="00D4653A" w:rsidRPr="00903E10" w:rsidRDefault="00D4653A" w:rsidP="008751BD">
            <w:pPr>
              <w:rPr>
                <w:sz w:val="22"/>
                <w:szCs w:val="22"/>
              </w:rPr>
            </w:pPr>
          </w:p>
          <w:p w14:paraId="187F6700" w14:textId="77777777" w:rsidR="00D4653A" w:rsidRPr="00903E10" w:rsidRDefault="00D4653A" w:rsidP="008751BD">
            <w:pPr>
              <w:rPr>
                <w:sz w:val="22"/>
                <w:szCs w:val="22"/>
              </w:rPr>
            </w:pPr>
            <w:r w:rsidRPr="00903E10">
              <w:rPr>
                <w:sz w:val="22"/>
                <w:szCs w:val="22"/>
              </w:rPr>
              <w:t>Direktorius</w:t>
            </w:r>
          </w:p>
          <w:p w14:paraId="6A9F345A" w14:textId="77777777" w:rsidR="00D4653A" w:rsidRPr="00903E10" w:rsidRDefault="00D4653A" w:rsidP="008751BD">
            <w:pPr>
              <w:rPr>
                <w:sz w:val="22"/>
                <w:szCs w:val="22"/>
              </w:rPr>
            </w:pPr>
          </w:p>
          <w:p w14:paraId="78A85A3A" w14:textId="77777777" w:rsidR="00D4653A" w:rsidRPr="00903E10" w:rsidRDefault="00D4653A" w:rsidP="008751BD">
            <w:pPr>
              <w:rPr>
                <w:sz w:val="22"/>
                <w:szCs w:val="22"/>
              </w:rPr>
            </w:pPr>
          </w:p>
          <w:p w14:paraId="6D9A54BC" w14:textId="77777777" w:rsidR="00D4653A" w:rsidRPr="00903E10" w:rsidRDefault="00D4653A" w:rsidP="008751BD">
            <w:pPr>
              <w:rPr>
                <w:sz w:val="22"/>
                <w:szCs w:val="22"/>
              </w:rPr>
            </w:pPr>
            <w:r w:rsidRPr="00903E10">
              <w:rPr>
                <w:sz w:val="22"/>
                <w:szCs w:val="22"/>
              </w:rPr>
              <w:t xml:space="preserve">___________________________ </w:t>
            </w:r>
          </w:p>
          <w:p w14:paraId="54B19F44" w14:textId="77777777" w:rsidR="00D4653A" w:rsidRPr="00903E10" w:rsidRDefault="00D4653A" w:rsidP="008751BD">
            <w:pPr>
              <w:rPr>
                <w:sz w:val="22"/>
                <w:szCs w:val="22"/>
              </w:rPr>
            </w:pPr>
            <w:r w:rsidRPr="00903E10">
              <w:rPr>
                <w:sz w:val="22"/>
                <w:szCs w:val="22"/>
              </w:rPr>
              <w:t xml:space="preserve">A.V. </w:t>
            </w:r>
          </w:p>
          <w:p w14:paraId="3D37CDFE" w14:textId="77777777" w:rsidR="00D4653A" w:rsidRPr="00903E10" w:rsidRDefault="00D4653A" w:rsidP="008751BD">
            <w:pPr>
              <w:rPr>
                <w:sz w:val="22"/>
                <w:szCs w:val="22"/>
              </w:rPr>
            </w:pPr>
          </w:p>
        </w:tc>
      </w:tr>
    </w:tbl>
    <w:p w14:paraId="246C43CF" w14:textId="77777777" w:rsidR="00312AD2" w:rsidRDefault="00312AD2"/>
    <w:sectPr w:rsidR="00312AD2" w:rsidSect="00D4653A">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467CA"/>
    <w:multiLevelType w:val="multilevel"/>
    <w:tmpl w:val="19E6F86C"/>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BDD01C0"/>
    <w:multiLevelType w:val="multilevel"/>
    <w:tmpl w:val="8AF8ECCE"/>
    <w:lvl w:ilvl="0">
      <w:start w:val="4"/>
      <w:numFmt w:val="decimal"/>
      <w:lvlText w:val="%1."/>
      <w:lvlJc w:val="left"/>
      <w:pPr>
        <w:ind w:left="360" w:hanging="360"/>
      </w:pPr>
      <w:rPr>
        <w:rFonts w:hint="default"/>
        <w:i w:val="0"/>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i w:val="0"/>
      </w:rPr>
    </w:lvl>
    <w:lvl w:ilvl="4">
      <w:start w:val="1"/>
      <w:numFmt w:val="decimal"/>
      <w:lvlText w:val="%1.%2.%3.%4.%5."/>
      <w:lvlJc w:val="left"/>
      <w:pPr>
        <w:ind w:left="3352" w:hanging="1080"/>
      </w:pPr>
      <w:rPr>
        <w:rFonts w:hint="default"/>
        <w:i w:val="0"/>
      </w:rPr>
    </w:lvl>
    <w:lvl w:ilvl="5">
      <w:start w:val="1"/>
      <w:numFmt w:val="decimal"/>
      <w:lvlText w:val="%1.%2.%3.%4.%5.%6."/>
      <w:lvlJc w:val="left"/>
      <w:pPr>
        <w:ind w:left="3920" w:hanging="1080"/>
      </w:pPr>
      <w:rPr>
        <w:rFonts w:hint="default"/>
        <w:i w:val="0"/>
      </w:rPr>
    </w:lvl>
    <w:lvl w:ilvl="6">
      <w:start w:val="1"/>
      <w:numFmt w:val="decimal"/>
      <w:lvlText w:val="%1.%2.%3.%4.%5.%6.%7."/>
      <w:lvlJc w:val="left"/>
      <w:pPr>
        <w:ind w:left="4848" w:hanging="1440"/>
      </w:pPr>
      <w:rPr>
        <w:rFonts w:hint="default"/>
        <w:i w:val="0"/>
      </w:rPr>
    </w:lvl>
    <w:lvl w:ilvl="7">
      <w:start w:val="1"/>
      <w:numFmt w:val="decimal"/>
      <w:lvlText w:val="%1.%2.%3.%4.%5.%6.%7.%8."/>
      <w:lvlJc w:val="left"/>
      <w:pPr>
        <w:ind w:left="5416" w:hanging="1440"/>
      </w:pPr>
      <w:rPr>
        <w:rFonts w:hint="default"/>
        <w:i w:val="0"/>
      </w:rPr>
    </w:lvl>
    <w:lvl w:ilvl="8">
      <w:start w:val="1"/>
      <w:numFmt w:val="decimal"/>
      <w:lvlText w:val="%1.%2.%3.%4.%5.%6.%7.%8.%9."/>
      <w:lvlJc w:val="left"/>
      <w:pPr>
        <w:ind w:left="6344" w:hanging="1800"/>
      </w:pPr>
      <w:rPr>
        <w:rFonts w:hint="default"/>
        <w:i w:val="0"/>
      </w:rPr>
    </w:lvl>
  </w:abstractNum>
  <w:abstractNum w:abstractNumId="2" w15:restartNumberingAfterBreak="0">
    <w:nsid w:val="5CEE53FF"/>
    <w:multiLevelType w:val="multilevel"/>
    <w:tmpl w:val="35B49602"/>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39257075">
    <w:abstractNumId w:val="2"/>
  </w:num>
  <w:num w:numId="2" w16cid:durableId="479883330">
    <w:abstractNumId w:val="0"/>
  </w:num>
  <w:num w:numId="3" w16cid:durableId="158155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53A"/>
    <w:rsid w:val="0001096F"/>
    <w:rsid w:val="00312AD2"/>
    <w:rsid w:val="00503762"/>
    <w:rsid w:val="006779B9"/>
    <w:rsid w:val="00781F47"/>
    <w:rsid w:val="00B11E60"/>
    <w:rsid w:val="00C01E4E"/>
    <w:rsid w:val="00D31B4F"/>
    <w:rsid w:val="00D4653A"/>
    <w:rsid w:val="00E860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954B1"/>
  <w15:chartTrackingRefBased/>
  <w15:docId w15:val="{BB8C09C9-9C98-46D7-9E78-774E55B3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653A"/>
    <w:pPr>
      <w:spacing w:after="0" w:line="240" w:lineRule="auto"/>
    </w:pPr>
    <w:rPr>
      <w:rFonts w:ascii="Times New Roman" w:eastAsia="Times New Roman" w:hAnsi="Times New Roman" w:cs="Times New Roman"/>
      <w:kern w:val="0"/>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D4653A"/>
    <w:rPr>
      <w:color w:val="0000FF"/>
      <w:u w:val="single"/>
    </w:rPr>
  </w:style>
  <w:style w:type="character" w:styleId="Perirtashipersaitas">
    <w:name w:val="FollowedHyperlink"/>
    <w:rsid w:val="00D4653A"/>
  </w:style>
  <w:style w:type="paragraph" w:customStyle="1" w:styleId="ListParagraph1">
    <w:name w:val="List Paragraph1"/>
    <w:basedOn w:val="prastasis"/>
    <w:uiPriority w:val="34"/>
    <w:qFormat/>
    <w:rsid w:val="00D4653A"/>
    <w:pPr>
      <w:spacing w:after="200" w:line="276" w:lineRule="auto"/>
      <w:ind w:left="720"/>
    </w:pPr>
    <w:rPr>
      <w:sz w:val="20"/>
      <w:lang w:val="en-US"/>
    </w:rPr>
  </w:style>
  <w:style w:type="paragraph" w:customStyle="1" w:styleId="NoSpacing1">
    <w:name w:val="No Spacing1"/>
    <w:uiPriority w:val="1"/>
    <w:qFormat/>
    <w:rsid w:val="00D4653A"/>
    <w:pPr>
      <w:spacing w:after="0" w:line="240" w:lineRule="auto"/>
    </w:pPr>
    <w:rPr>
      <w:rFonts w:ascii="Calibri" w:eastAsia="Calibri" w:hAnsi="Calibri" w:cs="Times New Roman"/>
      <w:kern w:val="0"/>
    </w:rPr>
  </w:style>
  <w:style w:type="paragraph" w:customStyle="1" w:styleId="Default">
    <w:name w:val="Default"/>
    <w:rsid w:val="00D4653A"/>
    <w:pPr>
      <w:suppressAutoHyphens/>
      <w:autoSpaceDE w:val="0"/>
      <w:autoSpaceDN w:val="0"/>
      <w:spacing w:after="0" w:line="240" w:lineRule="auto"/>
      <w:textAlignment w:val="baseline"/>
    </w:pPr>
    <w:rPr>
      <w:rFonts w:ascii="Times New Roman" w:eastAsia="Times New Roman" w:hAnsi="Times New Roman" w:cs="Times New Roman"/>
      <w:color w:val="000000"/>
      <w:kern w:val="0"/>
      <w:sz w:val="24"/>
      <w:szCs w:val="24"/>
      <w:lang w:eastAsia="lt-LT"/>
    </w:rPr>
  </w:style>
  <w:style w:type="paragraph" w:styleId="Sraopastraipa">
    <w:name w:val="List Paragraph"/>
    <w:basedOn w:val="prastasis"/>
    <w:uiPriority w:val="34"/>
    <w:qFormat/>
    <w:rsid w:val="00E860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5651</Words>
  <Characters>3222</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Eugenijus Lukas</dc:creator>
  <cp:keywords/>
  <dc:description/>
  <cp:lastModifiedBy>Eugenijus Lukas</cp:lastModifiedBy>
  <cp:revision>7</cp:revision>
  <dcterms:created xsi:type="dcterms:W3CDTF">2023-11-22T14:16:00Z</dcterms:created>
  <dcterms:modified xsi:type="dcterms:W3CDTF">2023-11-29T14:22:00Z</dcterms:modified>
</cp:coreProperties>
</file>